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0"/>
        <w:rPr>
          <w:rFonts w:ascii="Times New Roman"/>
          <w:sz w:val="20"/>
        </w:rPr>
      </w:pPr>
    </w:p>
    <w:p>
      <w:pPr>
        <w:pStyle w:val="BodyText"/>
        <w:ind w:left="33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24657" cy="841248"/>
            <wp:effectExtent l="0" t="0" r="0" b="0"/>
            <wp:docPr id="3" name="Image 3" descr="P7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P7#yIS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657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53"/>
        <w:rPr>
          <w:rFonts w:ascii="Times New Roman"/>
          <w:sz w:val="56"/>
        </w:rPr>
      </w:pPr>
    </w:p>
    <w:p>
      <w:pPr>
        <w:pStyle w:val="Title"/>
      </w:pPr>
      <w:r>
        <w:rPr>
          <w:color w:val="78BD1F"/>
        </w:rPr>
        <w:t>2026</w:t>
      </w:r>
      <w:r>
        <w:rPr>
          <w:color w:val="78BD1F"/>
          <w:spacing w:val="-12"/>
        </w:rPr>
        <w:t> </w:t>
      </w:r>
      <w:r>
        <w:rPr>
          <w:color w:val="78BD1F"/>
        </w:rPr>
        <w:t>Summary</w:t>
      </w:r>
      <w:r>
        <w:rPr>
          <w:color w:val="78BD1F"/>
          <w:spacing w:val="-14"/>
        </w:rPr>
        <w:t> </w:t>
      </w:r>
      <w:r>
        <w:rPr>
          <w:color w:val="78BD1F"/>
        </w:rPr>
        <w:t>of</w:t>
      </w:r>
      <w:r>
        <w:rPr>
          <w:color w:val="78BD1F"/>
          <w:spacing w:val="-15"/>
        </w:rPr>
        <w:t> </w:t>
      </w:r>
      <w:r>
        <w:rPr>
          <w:color w:val="78BD1F"/>
          <w:spacing w:val="-2"/>
        </w:rPr>
        <w:t>Benefits</w:t>
      </w:r>
    </w:p>
    <w:p>
      <w:pPr>
        <w:spacing w:line="352" w:lineRule="auto" w:before="208"/>
        <w:ind w:left="4656" w:right="4656" w:firstLine="2"/>
        <w:jc w:val="center"/>
        <w:rPr>
          <w:rFonts w:ascii="Franklin Gothic Medium"/>
          <w:sz w:val="36"/>
        </w:rPr>
      </w:pPr>
      <w:r>
        <w:rPr>
          <w:rFonts w:ascii="Franklin Gothic Medium"/>
          <w:color w:val="78BD1F"/>
          <w:sz w:val="36"/>
        </w:rPr>
        <w:t>eternalHealth Horizon (HM0) eternalHealth</w:t>
      </w:r>
      <w:r>
        <w:rPr>
          <w:rFonts w:ascii="Franklin Gothic Medium"/>
          <w:color w:val="78BD1F"/>
          <w:spacing w:val="-9"/>
          <w:sz w:val="36"/>
        </w:rPr>
        <w:t> </w:t>
      </w:r>
      <w:r>
        <w:rPr>
          <w:rFonts w:ascii="Franklin Gothic Medium"/>
          <w:color w:val="78BD1F"/>
          <w:sz w:val="36"/>
        </w:rPr>
        <w:t>Grand</w:t>
      </w:r>
      <w:r>
        <w:rPr>
          <w:rFonts w:ascii="Franklin Gothic Medium"/>
          <w:color w:val="78BD1F"/>
          <w:spacing w:val="-9"/>
          <w:sz w:val="36"/>
        </w:rPr>
        <w:t> </w:t>
      </w:r>
      <w:r>
        <w:rPr>
          <w:rFonts w:ascii="Franklin Gothic Medium"/>
          <w:color w:val="78BD1F"/>
          <w:sz w:val="36"/>
        </w:rPr>
        <w:t>Give</w:t>
      </w:r>
      <w:r>
        <w:rPr>
          <w:rFonts w:ascii="Franklin Gothic Medium"/>
          <w:color w:val="78BD1F"/>
          <w:spacing w:val="-8"/>
          <w:sz w:val="36"/>
        </w:rPr>
        <w:t> </w:t>
      </w:r>
      <w:r>
        <w:rPr>
          <w:rFonts w:ascii="Franklin Gothic Medium"/>
          <w:color w:val="78BD1F"/>
          <w:sz w:val="36"/>
        </w:rPr>
        <w:t>Back</w:t>
      </w:r>
      <w:r>
        <w:rPr>
          <w:rFonts w:ascii="Franklin Gothic Medium"/>
          <w:color w:val="78BD1F"/>
          <w:spacing w:val="-10"/>
          <w:sz w:val="36"/>
        </w:rPr>
        <w:t> </w:t>
      </w:r>
      <w:r>
        <w:rPr>
          <w:rFonts w:ascii="Franklin Gothic Medium"/>
          <w:color w:val="78BD1F"/>
          <w:sz w:val="36"/>
        </w:rPr>
        <w:t>(HMO)</w:t>
      </w:r>
    </w:p>
    <w:p>
      <w:pPr>
        <w:spacing w:before="0"/>
        <w:ind w:left="0" w:right="7" w:firstLine="0"/>
        <w:jc w:val="center"/>
        <w:rPr>
          <w:rFonts w:ascii="Franklin Gothic Medium" w:hAnsi="Franklin Gothic Medium"/>
          <w:sz w:val="36"/>
        </w:rPr>
      </w:pPr>
      <w:r>
        <w:rPr>
          <w:rFonts w:ascii="Franklin Gothic Medium" w:hAnsi="Franklin Gothic Medium"/>
          <w:color w:val="78BD1F"/>
          <w:sz w:val="36"/>
        </w:rPr>
        <w:t>eternalHealth</w:t>
      </w:r>
      <w:r>
        <w:rPr>
          <w:rFonts w:ascii="Franklin Gothic Medium" w:hAnsi="Franklin Gothic Medium"/>
          <w:color w:val="78BD1F"/>
          <w:spacing w:val="-6"/>
          <w:sz w:val="36"/>
        </w:rPr>
        <w:t> </w:t>
      </w:r>
      <w:r>
        <w:rPr>
          <w:rFonts w:ascii="Franklin Gothic Medium" w:hAnsi="Franklin Gothic Medium"/>
          <w:color w:val="78BD1F"/>
          <w:sz w:val="36"/>
        </w:rPr>
        <w:t>+</w:t>
      </w:r>
      <w:r>
        <w:rPr>
          <w:rFonts w:ascii="Franklin Gothic Medium" w:hAnsi="Franklin Gothic Medium"/>
          <w:color w:val="78BD1F"/>
          <w:spacing w:val="-6"/>
          <w:sz w:val="36"/>
        </w:rPr>
        <w:t> </w:t>
      </w:r>
      <w:r>
        <w:rPr>
          <w:rFonts w:ascii="Franklin Gothic Medium" w:hAnsi="Franklin Gothic Medium"/>
          <w:color w:val="78BD1F"/>
          <w:sz w:val="36"/>
        </w:rPr>
        <w:t>Fry’s</w:t>
      </w:r>
      <w:r>
        <w:rPr>
          <w:rFonts w:ascii="Franklin Gothic Medium" w:hAnsi="Franklin Gothic Medium"/>
          <w:color w:val="78BD1F"/>
          <w:spacing w:val="-5"/>
          <w:sz w:val="36"/>
        </w:rPr>
        <w:t> </w:t>
      </w:r>
      <w:r>
        <w:rPr>
          <w:rFonts w:ascii="Franklin Gothic Medium" w:hAnsi="Franklin Gothic Medium"/>
          <w:color w:val="78BD1F"/>
          <w:sz w:val="36"/>
        </w:rPr>
        <w:t>Medicare</w:t>
      </w:r>
      <w:r>
        <w:rPr>
          <w:rFonts w:ascii="Franklin Gothic Medium" w:hAnsi="Franklin Gothic Medium"/>
          <w:color w:val="78BD1F"/>
          <w:spacing w:val="-5"/>
          <w:sz w:val="36"/>
        </w:rPr>
        <w:t> </w:t>
      </w:r>
      <w:r>
        <w:rPr>
          <w:rFonts w:ascii="Franklin Gothic Medium" w:hAnsi="Franklin Gothic Medium"/>
          <w:color w:val="78BD1F"/>
          <w:sz w:val="36"/>
        </w:rPr>
        <w:t>Advantage</w:t>
      </w:r>
      <w:r>
        <w:rPr>
          <w:rFonts w:ascii="Franklin Gothic Medium" w:hAnsi="Franklin Gothic Medium"/>
          <w:color w:val="78BD1F"/>
          <w:spacing w:val="-2"/>
          <w:sz w:val="36"/>
        </w:rPr>
        <w:t> (HMO)</w:t>
      </w: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spacing w:before="177"/>
        <w:rPr>
          <w:rFonts w:ascii="Franklin Gothic Medium"/>
          <w:sz w:val="36"/>
        </w:rPr>
      </w:pPr>
    </w:p>
    <w:p>
      <w:pPr>
        <w:spacing w:before="0"/>
        <w:ind w:left="9721" w:right="0" w:firstLine="0"/>
        <w:jc w:val="left"/>
        <w:rPr>
          <w:b/>
          <w:sz w:val="40"/>
        </w:rPr>
      </w:pPr>
      <w:r>
        <w:rPr>
          <w:b/>
          <w:color w:val="00ADDB"/>
          <w:w w:val="125"/>
          <w:sz w:val="40"/>
        </w:rPr>
        <w:t>The Next</w:t>
      </w:r>
      <w:r>
        <w:rPr>
          <w:b/>
          <w:color w:val="00ADDB"/>
          <w:spacing w:val="3"/>
          <w:w w:val="125"/>
          <w:sz w:val="40"/>
        </w:rPr>
        <w:t> </w:t>
      </w:r>
      <w:r>
        <w:rPr>
          <w:b/>
          <w:color w:val="00ADDB"/>
          <w:spacing w:val="-2"/>
          <w:w w:val="125"/>
          <w:sz w:val="40"/>
        </w:rPr>
        <w:t>Generation</w:t>
      </w:r>
    </w:p>
    <w:p>
      <w:pPr>
        <w:spacing w:before="38"/>
        <w:ind w:left="9685" w:right="0" w:firstLine="0"/>
        <w:jc w:val="left"/>
        <w:rPr>
          <w:b/>
          <w:sz w:val="40"/>
        </w:rPr>
      </w:pPr>
      <w:r>
        <w:rPr>
          <w:b/>
          <w:color w:val="00ADDB"/>
          <w:w w:val="125"/>
          <w:sz w:val="40"/>
        </w:rPr>
        <w:t>of</w:t>
      </w:r>
      <w:r>
        <w:rPr>
          <w:b/>
          <w:color w:val="00ADDB"/>
          <w:spacing w:val="-24"/>
          <w:w w:val="125"/>
          <w:sz w:val="40"/>
        </w:rPr>
        <w:t> </w:t>
      </w:r>
      <w:r>
        <w:rPr>
          <w:b/>
          <w:color w:val="00ADDB"/>
          <w:w w:val="125"/>
          <w:sz w:val="40"/>
        </w:rPr>
        <w:t>Medicare</w:t>
      </w:r>
      <w:r>
        <w:rPr>
          <w:b/>
          <w:color w:val="00ADDB"/>
          <w:spacing w:val="-25"/>
          <w:w w:val="125"/>
          <w:sz w:val="40"/>
        </w:rPr>
        <w:t> </w:t>
      </w:r>
      <w:r>
        <w:rPr>
          <w:b/>
          <w:color w:val="00ADDB"/>
          <w:spacing w:val="-2"/>
          <w:w w:val="125"/>
          <w:sz w:val="40"/>
        </w:rPr>
        <w:t>Advantage.</w:t>
      </w:r>
    </w:p>
    <w:p>
      <w:pPr>
        <w:spacing w:after="0"/>
        <w:jc w:val="left"/>
        <w:rPr>
          <w:b/>
          <w:sz w:val="40"/>
        </w:rPr>
        <w:sectPr>
          <w:footerReference w:type="default" r:id="rId5"/>
          <w:type w:val="continuous"/>
          <w:pgSz w:w="15840" w:h="12240" w:orient="landscape"/>
          <w:pgMar w:header="0" w:footer="1004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pgNumType w:start="1"/>
        </w:sectPr>
      </w:pPr>
    </w:p>
    <w:p>
      <w:pPr>
        <w:spacing w:line="240" w:lineRule="auto"/>
        <w:ind w:left="511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188621" cy="503777"/>
            <wp:effectExtent l="0" t="0" r="0" b="0"/>
            <wp:docPr id="4" name="Image 4" descr="P23#y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P23#y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621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17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3A3838"/>
          <w:sz w:val="40"/>
        </w:rPr>
        <w:t>Summary</w:t>
      </w:r>
      <w:r>
        <w:rPr>
          <w:rFonts w:ascii="Franklin Gothic Demi"/>
          <w:b/>
          <w:color w:val="3A3838"/>
          <w:spacing w:val="-3"/>
          <w:sz w:val="40"/>
        </w:rPr>
        <w:t> </w:t>
      </w:r>
      <w:r>
        <w:rPr>
          <w:rFonts w:ascii="Franklin Gothic Demi"/>
          <w:b/>
          <w:color w:val="3A3838"/>
          <w:sz w:val="40"/>
        </w:rPr>
        <w:t>of</w:t>
      </w:r>
      <w:r>
        <w:rPr>
          <w:rFonts w:ascii="Franklin Gothic Demi"/>
          <w:b/>
          <w:color w:val="3A3838"/>
          <w:spacing w:val="-3"/>
          <w:sz w:val="40"/>
        </w:rPr>
        <w:t> </w:t>
      </w:r>
      <w:r>
        <w:rPr>
          <w:rFonts w:ascii="Franklin Gothic Demi"/>
          <w:b/>
          <w:color w:val="3A3838"/>
          <w:spacing w:val="-2"/>
          <w:sz w:val="40"/>
        </w:rPr>
        <w:t>Benefits</w:t>
      </w:r>
    </w:p>
    <w:p>
      <w:pPr>
        <w:pStyle w:val="Heading2"/>
        <w:spacing w:before="273"/>
      </w:pPr>
      <w:r>
        <w:rPr>
          <w:color w:val="00ADDB"/>
        </w:rPr>
        <w:t>What</w:t>
      </w:r>
      <w:r>
        <w:rPr>
          <w:color w:val="00ADDB"/>
          <w:spacing w:val="-5"/>
        </w:rPr>
        <w:t> </w:t>
      </w:r>
      <w:r>
        <w:rPr>
          <w:color w:val="00ADDB"/>
        </w:rPr>
        <w:t>does</w:t>
      </w:r>
      <w:r>
        <w:rPr>
          <w:color w:val="00ADDB"/>
          <w:spacing w:val="-3"/>
        </w:rPr>
        <w:t> </w:t>
      </w:r>
      <w:r>
        <w:rPr>
          <w:color w:val="00ADDB"/>
        </w:rPr>
        <w:t>this</w:t>
      </w:r>
      <w:r>
        <w:rPr>
          <w:color w:val="00ADDB"/>
          <w:spacing w:val="-4"/>
        </w:rPr>
        <w:t> </w:t>
      </w:r>
      <w:r>
        <w:rPr>
          <w:color w:val="00ADDB"/>
        </w:rPr>
        <w:t>document</w:t>
      </w:r>
      <w:r>
        <w:rPr>
          <w:color w:val="00ADDB"/>
          <w:spacing w:val="-3"/>
        </w:rPr>
        <w:t> </w:t>
      </w:r>
      <w:r>
        <w:rPr>
          <w:color w:val="00ADDB"/>
          <w:spacing w:val="-2"/>
        </w:rPr>
        <w:t>contain?</w:t>
      </w:r>
    </w:p>
    <w:p>
      <w:pPr>
        <w:spacing w:line="259" w:lineRule="auto" w:before="191"/>
        <w:ind w:left="360" w:right="522" w:firstLine="0"/>
        <w:jc w:val="left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> </w:t>
      </w:r>
      <w:r>
        <w:rPr>
          <w:sz w:val="28"/>
        </w:rPr>
        <w:t>summary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benefits</w:t>
      </w:r>
      <w:r>
        <w:rPr>
          <w:spacing w:val="-2"/>
          <w:sz w:val="28"/>
        </w:rPr>
        <w:t> </w:t>
      </w:r>
      <w:r>
        <w:rPr>
          <w:sz w:val="28"/>
        </w:rPr>
        <w:t>serves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resource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understand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coverage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costs</w:t>
      </w:r>
      <w:r>
        <w:rPr>
          <w:spacing w:val="-2"/>
          <w:sz w:val="28"/>
        </w:rPr>
        <w:t> </w:t>
      </w:r>
      <w:r>
        <w:rPr>
          <w:sz w:val="28"/>
        </w:rPr>
        <w:t>associated</w:t>
      </w:r>
      <w:r>
        <w:rPr>
          <w:spacing w:val="-2"/>
          <w:sz w:val="28"/>
        </w:rPr>
        <w:t> </w:t>
      </w:r>
      <w:r>
        <w:rPr>
          <w:sz w:val="28"/>
        </w:rPr>
        <w:t>with</w:t>
      </w:r>
      <w:r>
        <w:rPr>
          <w:spacing w:val="-2"/>
          <w:sz w:val="28"/>
        </w:rPr>
        <w:t> </w:t>
      </w:r>
      <w:r>
        <w:rPr>
          <w:sz w:val="28"/>
        </w:rPr>
        <w:t>eternalHealth’s Horizon (HMO), eternalHealth Grand Giveback Plan (HMO), and eternalHealth + Fry’s Medicare Advantage (HMO) plans. The information in this document is for the plan year beginning January 1, 2026, and ending December 31, 2026.</w:t>
      </w:r>
    </w:p>
    <w:p>
      <w:pPr>
        <w:pStyle w:val="Heading2"/>
      </w:pPr>
      <w:r>
        <w:rPr>
          <w:color w:val="00ADDB"/>
        </w:rPr>
        <w:t>What</w:t>
      </w:r>
      <w:r>
        <w:rPr>
          <w:color w:val="00ADDB"/>
          <w:spacing w:val="-4"/>
        </w:rPr>
        <w:t> </w:t>
      </w:r>
      <w:r>
        <w:rPr>
          <w:color w:val="00ADDB"/>
        </w:rPr>
        <w:t>are</w:t>
      </w:r>
      <w:r>
        <w:rPr>
          <w:color w:val="00ADDB"/>
          <w:spacing w:val="-7"/>
        </w:rPr>
        <w:t> </w:t>
      </w:r>
      <w:r>
        <w:rPr>
          <w:color w:val="00ADDB"/>
        </w:rPr>
        <w:t>the</w:t>
      </w:r>
      <w:r>
        <w:rPr>
          <w:color w:val="00ADDB"/>
          <w:spacing w:val="-3"/>
        </w:rPr>
        <w:t> </w:t>
      </w:r>
      <w:r>
        <w:rPr>
          <w:color w:val="00ADDB"/>
        </w:rPr>
        <w:t>eligibility</w:t>
      </w:r>
      <w:r>
        <w:rPr>
          <w:color w:val="00ADDB"/>
          <w:spacing w:val="-5"/>
        </w:rPr>
        <w:t> </w:t>
      </w:r>
      <w:r>
        <w:rPr>
          <w:color w:val="00ADDB"/>
        </w:rPr>
        <w:t>requirements</w:t>
      </w:r>
      <w:r>
        <w:rPr>
          <w:color w:val="00ADDB"/>
          <w:spacing w:val="-3"/>
        </w:rPr>
        <w:t> </w:t>
      </w:r>
      <w:r>
        <w:rPr>
          <w:color w:val="00ADDB"/>
        </w:rPr>
        <w:t>for</w:t>
      </w:r>
      <w:r>
        <w:rPr>
          <w:color w:val="00ADDB"/>
          <w:spacing w:val="-4"/>
        </w:rPr>
        <w:t> </w:t>
      </w:r>
      <w:r>
        <w:rPr>
          <w:color w:val="00ADDB"/>
        </w:rPr>
        <w:t>this</w:t>
      </w:r>
      <w:r>
        <w:rPr>
          <w:color w:val="00ADDB"/>
          <w:spacing w:val="-2"/>
        </w:rPr>
        <w:t> plan?</w:t>
      </w:r>
    </w:p>
    <w:p>
      <w:pPr>
        <w:spacing w:before="265"/>
        <w:ind w:left="360" w:right="0" w:firstLine="0"/>
        <w:jc w:val="left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4"/>
          <w:sz w:val="28"/>
        </w:rPr>
        <w:t> </w:t>
      </w:r>
      <w:r>
        <w:rPr>
          <w:sz w:val="28"/>
        </w:rPr>
        <w:t>eligible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2"/>
          <w:sz w:val="28"/>
        </w:rPr>
        <w:t> </w:t>
      </w:r>
      <w:r>
        <w:rPr>
          <w:sz w:val="28"/>
        </w:rPr>
        <w:t>plan,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must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67" w:after="0"/>
        <w:ind w:left="1079" w:right="0" w:hanging="359"/>
        <w:jc w:val="left"/>
        <w:rPr>
          <w:sz w:val="28"/>
        </w:rPr>
      </w:pPr>
      <w:r>
        <w:rPr>
          <w:sz w:val="28"/>
        </w:rPr>
        <w:t>be</w:t>
      </w:r>
      <w:r>
        <w:rPr>
          <w:spacing w:val="-6"/>
          <w:sz w:val="28"/>
        </w:rPr>
        <w:t> </w:t>
      </w:r>
      <w:r>
        <w:rPr>
          <w:sz w:val="28"/>
        </w:rPr>
        <w:t>enrolled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both</w:t>
      </w:r>
      <w:r>
        <w:rPr>
          <w:spacing w:val="-1"/>
          <w:sz w:val="28"/>
        </w:rPr>
        <w:t> </w:t>
      </w:r>
      <w:r>
        <w:rPr>
          <w:sz w:val="28"/>
        </w:rPr>
        <w:t>Medicare</w:t>
      </w:r>
      <w:r>
        <w:rPr>
          <w:spacing w:val="-4"/>
          <w:sz w:val="28"/>
        </w:rPr>
        <w:t> </w:t>
      </w:r>
      <w:r>
        <w:rPr>
          <w:sz w:val="28"/>
        </w:rPr>
        <w:t>Parts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&amp;</w:t>
      </w:r>
      <w:r>
        <w:rPr>
          <w:spacing w:val="-4"/>
          <w:sz w:val="28"/>
        </w:rPr>
        <w:t> </w:t>
      </w:r>
      <w:r>
        <w:rPr>
          <w:sz w:val="28"/>
        </w:rPr>
        <w:t>B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8" w:after="0"/>
        <w:ind w:left="1079" w:right="0" w:hanging="359"/>
        <w:jc w:val="left"/>
        <w:rPr>
          <w:sz w:val="28"/>
        </w:rPr>
      </w:pPr>
      <w:r>
        <w:rPr>
          <w:sz w:val="28"/>
        </w:rPr>
        <w:t>live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Graham,</w:t>
      </w:r>
      <w:r>
        <w:rPr>
          <w:spacing w:val="-5"/>
          <w:sz w:val="28"/>
        </w:rPr>
        <w:t> </w:t>
      </w:r>
      <w:r>
        <w:rPr>
          <w:sz w:val="28"/>
        </w:rPr>
        <w:t>Maricopa,</w:t>
      </w:r>
      <w:r>
        <w:rPr>
          <w:spacing w:val="-4"/>
          <w:sz w:val="28"/>
        </w:rPr>
        <w:t> </w:t>
      </w:r>
      <w:r>
        <w:rPr>
          <w:sz w:val="28"/>
        </w:rPr>
        <w:t>Pima,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z w:val="28"/>
        </w:rPr>
        <w:t>Pinal</w:t>
      </w:r>
      <w:r>
        <w:rPr>
          <w:spacing w:val="-3"/>
          <w:sz w:val="28"/>
        </w:rPr>
        <w:t> </w:t>
      </w:r>
      <w:r>
        <w:rPr>
          <w:sz w:val="28"/>
        </w:rPr>
        <w:t>County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Arizona.</w:t>
      </w:r>
    </w:p>
    <w:p>
      <w:pPr>
        <w:pStyle w:val="Heading2"/>
        <w:spacing w:before="268"/>
      </w:pPr>
      <w:r>
        <w:rPr>
          <w:color w:val="00ADDB"/>
        </w:rPr>
        <w:t>Does</w:t>
      </w:r>
      <w:r>
        <w:rPr>
          <w:color w:val="00ADDB"/>
          <w:spacing w:val="-7"/>
        </w:rPr>
        <w:t> </w:t>
      </w:r>
      <w:r>
        <w:rPr>
          <w:color w:val="00ADDB"/>
        </w:rPr>
        <w:t>this</w:t>
      </w:r>
      <w:r>
        <w:rPr>
          <w:color w:val="00ADDB"/>
          <w:spacing w:val="-4"/>
        </w:rPr>
        <w:t> </w:t>
      </w:r>
      <w:r>
        <w:rPr>
          <w:color w:val="00ADDB"/>
        </w:rPr>
        <w:t>plan</w:t>
      </w:r>
      <w:r>
        <w:rPr>
          <w:color w:val="00ADDB"/>
          <w:spacing w:val="-4"/>
        </w:rPr>
        <w:t> </w:t>
      </w:r>
      <w:r>
        <w:rPr>
          <w:color w:val="00ADDB"/>
        </w:rPr>
        <w:t>cover</w:t>
      </w:r>
      <w:r>
        <w:rPr>
          <w:color w:val="00ADDB"/>
          <w:spacing w:val="-5"/>
        </w:rPr>
        <w:t> </w:t>
      </w:r>
      <w:r>
        <w:rPr>
          <w:color w:val="00ADDB"/>
        </w:rPr>
        <w:t>my</w:t>
      </w:r>
      <w:r>
        <w:rPr>
          <w:color w:val="00ADDB"/>
          <w:spacing w:val="-6"/>
        </w:rPr>
        <w:t> </w:t>
      </w:r>
      <w:r>
        <w:rPr>
          <w:color w:val="00ADDB"/>
        </w:rPr>
        <w:t>current</w:t>
      </w:r>
      <w:r>
        <w:rPr>
          <w:color w:val="00ADDB"/>
          <w:spacing w:val="-4"/>
        </w:rPr>
        <w:t> </w:t>
      </w:r>
      <w:r>
        <w:rPr>
          <w:color w:val="00ADDB"/>
        </w:rPr>
        <w:t>healthcare</w:t>
      </w:r>
      <w:r>
        <w:rPr>
          <w:color w:val="00ADDB"/>
          <w:spacing w:val="-5"/>
        </w:rPr>
        <w:t> </w:t>
      </w:r>
      <w:r>
        <w:rPr>
          <w:color w:val="00ADDB"/>
          <w:spacing w:val="-2"/>
        </w:rPr>
        <w:t>needs?</w:t>
      </w:r>
    </w:p>
    <w:p>
      <w:pPr>
        <w:spacing w:before="184"/>
        <w:ind w:left="360" w:right="522" w:firstLine="0"/>
        <w:jc w:val="left"/>
        <w:rPr>
          <w:sz w:val="28"/>
        </w:rPr>
      </w:pPr>
      <w:r>
        <w:rPr>
          <w:sz w:val="28"/>
        </w:rPr>
        <w:t>To find out if this plan covers your current prescription drugs, doctors, and pharmacies, please visit us at </w:t>
      </w:r>
      <w:hyperlink r:id="rId8">
        <w:r>
          <w:rPr>
            <w:color w:val="0462C1"/>
            <w:sz w:val="28"/>
            <w:u w:val="single" w:color="0462C1"/>
          </w:rPr>
          <w:t>www.eternalhealth.com</w:t>
        </w:r>
      </w:hyperlink>
      <w:r>
        <w:rPr>
          <w:color w:val="0462C1"/>
          <w:sz w:val="28"/>
          <w:u w:val="none"/>
        </w:rPr>
        <w:t> </w:t>
      </w:r>
      <w:r>
        <w:rPr>
          <w:sz w:val="28"/>
          <w:u w:val="none"/>
        </w:rPr>
        <w:t>to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view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our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online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drug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list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and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directory.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If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you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have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questions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or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would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like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a</w:t>
      </w:r>
      <w:r>
        <w:rPr>
          <w:spacing w:val="-6"/>
          <w:sz w:val="28"/>
          <w:u w:val="none"/>
        </w:rPr>
        <w:t> </w:t>
      </w:r>
      <w:r>
        <w:rPr>
          <w:sz w:val="28"/>
          <w:u w:val="none"/>
        </w:rPr>
        <w:t>paper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copy</w:t>
      </w:r>
      <w:r>
        <w:rPr>
          <w:spacing w:val="-6"/>
          <w:sz w:val="28"/>
          <w:u w:val="none"/>
        </w:rPr>
        <w:t> </w:t>
      </w:r>
      <w:r>
        <w:rPr>
          <w:sz w:val="28"/>
          <w:u w:val="none"/>
        </w:rPr>
        <w:t>mailed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to you, please call us at 1-800-680-4568 (TTY 711).</w:t>
      </w:r>
    </w:p>
    <w:p>
      <w:pPr>
        <w:pStyle w:val="Heading2"/>
        <w:spacing w:before="241"/>
      </w:pPr>
      <w:r>
        <w:rPr>
          <w:color w:val="00ADDB"/>
        </w:rPr>
        <w:t>Where</w:t>
      </w:r>
      <w:r>
        <w:rPr>
          <w:color w:val="00ADDB"/>
          <w:spacing w:val="-5"/>
        </w:rPr>
        <w:t> </w:t>
      </w:r>
      <w:r>
        <w:rPr>
          <w:color w:val="00ADDB"/>
        </w:rPr>
        <w:t>can</w:t>
      </w:r>
      <w:r>
        <w:rPr>
          <w:color w:val="00ADDB"/>
          <w:spacing w:val="-4"/>
        </w:rPr>
        <w:t> </w:t>
      </w:r>
      <w:r>
        <w:rPr>
          <w:color w:val="00ADDB"/>
        </w:rPr>
        <w:t>I</w:t>
      </w:r>
      <w:r>
        <w:rPr>
          <w:color w:val="00ADDB"/>
          <w:spacing w:val="-5"/>
        </w:rPr>
        <w:t> </w:t>
      </w:r>
      <w:r>
        <w:rPr>
          <w:color w:val="00ADDB"/>
        </w:rPr>
        <w:t>learn</w:t>
      </w:r>
      <w:r>
        <w:rPr>
          <w:color w:val="00ADDB"/>
          <w:spacing w:val="-3"/>
        </w:rPr>
        <w:t> </w:t>
      </w:r>
      <w:r>
        <w:rPr>
          <w:color w:val="00ADDB"/>
        </w:rPr>
        <w:t>more</w:t>
      </w:r>
      <w:r>
        <w:rPr>
          <w:color w:val="00ADDB"/>
          <w:spacing w:val="-3"/>
        </w:rPr>
        <w:t> </w:t>
      </w:r>
      <w:r>
        <w:rPr>
          <w:color w:val="00ADDB"/>
        </w:rPr>
        <w:t>about</w:t>
      </w:r>
      <w:r>
        <w:rPr>
          <w:color w:val="00ADDB"/>
          <w:spacing w:val="-3"/>
        </w:rPr>
        <w:t> </w:t>
      </w:r>
      <w:r>
        <w:rPr>
          <w:color w:val="00ADDB"/>
          <w:spacing w:val="-2"/>
        </w:rPr>
        <w:t>Medicare?</w:t>
      </w:r>
    </w:p>
    <w:p>
      <w:pPr>
        <w:spacing w:line="256" w:lineRule="auto" w:before="190"/>
        <w:ind w:left="360" w:right="522" w:firstLine="0"/>
        <w:jc w:val="left"/>
        <w:rPr>
          <w:sz w:val="28"/>
        </w:rPr>
      </w:pPr>
      <w:r>
        <w:rPr>
          <w:sz w:val="28"/>
        </w:rPr>
        <w:t>The </w:t>
      </w:r>
      <w:r>
        <w:rPr>
          <w:b/>
          <w:i/>
          <w:sz w:val="28"/>
        </w:rPr>
        <w:t>Medicare &amp; You </w:t>
      </w:r>
      <w:r>
        <w:rPr>
          <w:b/>
          <w:sz w:val="28"/>
        </w:rPr>
        <w:t>handbook </w:t>
      </w:r>
      <w:r>
        <w:rPr>
          <w:sz w:val="28"/>
        </w:rPr>
        <w:t>is a great resource and can be found at </w:t>
      </w:r>
      <w:hyperlink r:id="rId9">
        <w:r>
          <w:rPr>
            <w:color w:val="0462C1"/>
            <w:sz w:val="28"/>
            <w:u w:val="single" w:color="0462C1"/>
          </w:rPr>
          <w:t>www.medicare.gov</w:t>
        </w:r>
      </w:hyperlink>
      <w:r>
        <w:rPr>
          <w:sz w:val="28"/>
          <w:u w:val="none"/>
        </w:rPr>
        <w:t>. You can also request a paper copy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to</w:t>
      </w:r>
      <w:r>
        <w:rPr>
          <w:spacing w:val="-1"/>
          <w:sz w:val="28"/>
          <w:u w:val="none"/>
        </w:rPr>
        <w:t> </w:t>
      </w:r>
      <w:r>
        <w:rPr>
          <w:sz w:val="28"/>
          <w:u w:val="none"/>
        </w:rPr>
        <w:t>be</w:t>
      </w:r>
      <w:r>
        <w:rPr>
          <w:spacing w:val="-5"/>
          <w:sz w:val="28"/>
          <w:u w:val="none"/>
        </w:rPr>
        <w:t> </w:t>
      </w:r>
      <w:r>
        <w:rPr>
          <w:sz w:val="28"/>
          <w:u w:val="none"/>
        </w:rPr>
        <w:t>mailed</w:t>
      </w:r>
      <w:r>
        <w:rPr>
          <w:spacing w:val="-1"/>
          <w:sz w:val="28"/>
          <w:u w:val="none"/>
        </w:rPr>
        <w:t> </w:t>
      </w:r>
      <w:r>
        <w:rPr>
          <w:sz w:val="28"/>
          <w:u w:val="none"/>
        </w:rPr>
        <w:t>to</w:t>
      </w:r>
      <w:r>
        <w:rPr>
          <w:spacing w:val="-5"/>
          <w:sz w:val="28"/>
          <w:u w:val="none"/>
        </w:rPr>
        <w:t> </w:t>
      </w:r>
      <w:r>
        <w:rPr>
          <w:sz w:val="28"/>
          <w:u w:val="none"/>
        </w:rPr>
        <w:t>you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by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calling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1-800-MEDICARE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(1-800-633-4227).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TTY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users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can</w:t>
      </w:r>
      <w:r>
        <w:rPr>
          <w:spacing w:val="-1"/>
          <w:sz w:val="28"/>
          <w:u w:val="none"/>
        </w:rPr>
        <w:t> </w:t>
      </w:r>
      <w:r>
        <w:rPr>
          <w:sz w:val="28"/>
          <w:u w:val="none"/>
        </w:rPr>
        <w:t>dial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1-877-486-2048,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24</w:t>
      </w:r>
      <w:r>
        <w:rPr>
          <w:spacing w:val="-4"/>
          <w:sz w:val="28"/>
          <w:u w:val="none"/>
        </w:rPr>
        <w:t> </w:t>
      </w:r>
      <w:r>
        <w:rPr>
          <w:sz w:val="28"/>
          <w:u w:val="none"/>
        </w:rPr>
        <w:t>hours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a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day,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7 days a week.</w:t>
      </w:r>
    </w:p>
    <w:p>
      <w:pPr>
        <w:spacing w:after="0" w:line="256" w:lineRule="auto"/>
        <w:jc w:val="left"/>
        <w:rPr>
          <w:sz w:val="28"/>
        </w:rPr>
        <w:sectPr>
          <w:pgSz w:w="15840" w:h="12240" w:orient="landscape"/>
          <w:pgMar w:header="0" w:footer="1004" w:top="82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2"/>
        <w:spacing w:before="15"/>
      </w:pPr>
      <w:r>
        <w:rPr>
          <w:color w:val="00ADDB"/>
        </w:rPr>
        <w:t>What</w:t>
      </w:r>
      <w:r>
        <w:rPr>
          <w:color w:val="00ADDB"/>
          <w:spacing w:val="-2"/>
        </w:rPr>
        <w:t> </w:t>
      </w:r>
      <w:r>
        <w:rPr>
          <w:color w:val="00ADDB"/>
        </w:rPr>
        <w:t>is</w:t>
      </w:r>
      <w:r>
        <w:rPr>
          <w:color w:val="00ADDB"/>
          <w:spacing w:val="-1"/>
        </w:rPr>
        <w:t> </w:t>
      </w:r>
      <w:r>
        <w:rPr>
          <w:color w:val="00ADDB"/>
        </w:rPr>
        <w:t>a </w:t>
      </w:r>
      <w:r>
        <w:rPr>
          <w:color w:val="00ADDB"/>
          <w:spacing w:val="-2"/>
        </w:rPr>
        <w:t>deductible?</w:t>
      </w:r>
    </w:p>
    <w:p>
      <w:pPr>
        <w:spacing w:before="184"/>
        <w:ind w:left="360" w:right="522" w:firstLine="0"/>
        <w:jc w:val="left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deductible</w:t>
      </w:r>
      <w:r>
        <w:rPr>
          <w:spacing w:val="-3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amount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money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pay</w:t>
      </w:r>
      <w:r>
        <w:rPr>
          <w:spacing w:val="-2"/>
          <w:sz w:val="28"/>
        </w:rPr>
        <w:t> </w:t>
      </w:r>
      <w:r>
        <w:rPr>
          <w:sz w:val="28"/>
        </w:rPr>
        <w:t>out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pocket</w:t>
      </w:r>
      <w:r>
        <w:rPr>
          <w:spacing w:val="-3"/>
          <w:sz w:val="28"/>
        </w:rPr>
        <w:t> </w:t>
      </w:r>
      <w:r>
        <w:rPr>
          <w:sz w:val="28"/>
        </w:rPr>
        <w:t>before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plan</w:t>
      </w:r>
      <w:r>
        <w:rPr>
          <w:spacing w:val="-1"/>
          <w:sz w:val="28"/>
        </w:rPr>
        <w:t> </w:t>
      </w:r>
      <w:r>
        <w:rPr>
          <w:sz w:val="28"/>
        </w:rPr>
        <w:t>begins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pay.</w:t>
      </w:r>
      <w:r>
        <w:rPr>
          <w:spacing w:val="-4"/>
          <w:sz w:val="28"/>
        </w:rPr>
        <w:t> </w:t>
      </w:r>
      <w:r>
        <w:rPr>
          <w:sz w:val="28"/>
        </w:rPr>
        <w:t>Once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reach</w:t>
      </w:r>
      <w:r>
        <w:rPr>
          <w:spacing w:val="-1"/>
          <w:sz w:val="28"/>
        </w:rPr>
        <w:t> </w:t>
      </w:r>
      <w:r>
        <w:rPr>
          <w:sz w:val="28"/>
        </w:rPr>
        <w:t>the defined threshold, you will only have to pay coinsurance or a copayment.</w:t>
      </w:r>
    </w:p>
    <w:p>
      <w:pPr>
        <w:pStyle w:val="Heading2"/>
      </w:pPr>
      <w:r>
        <w:rPr>
          <w:color w:val="00ADDB"/>
        </w:rPr>
        <w:t>What</w:t>
      </w:r>
      <w:r>
        <w:rPr>
          <w:color w:val="00ADDB"/>
          <w:spacing w:val="-2"/>
        </w:rPr>
        <w:t> </w:t>
      </w:r>
      <w:r>
        <w:rPr>
          <w:color w:val="00ADDB"/>
        </w:rPr>
        <w:t>is</w:t>
      </w:r>
      <w:r>
        <w:rPr>
          <w:color w:val="00ADDB"/>
          <w:spacing w:val="-1"/>
        </w:rPr>
        <w:t> </w:t>
      </w:r>
      <w:r>
        <w:rPr>
          <w:color w:val="00ADDB"/>
        </w:rPr>
        <w:t>a </w:t>
      </w:r>
      <w:r>
        <w:rPr>
          <w:color w:val="00ADDB"/>
          <w:spacing w:val="-2"/>
        </w:rPr>
        <w:t>copayment?</w:t>
      </w:r>
    </w:p>
    <w:p>
      <w:pPr>
        <w:spacing w:before="189"/>
        <w:ind w:left="360" w:right="0" w:firstLine="0"/>
        <w:jc w:val="left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copayment</w:t>
      </w:r>
      <w:r>
        <w:rPr>
          <w:spacing w:val="-4"/>
          <w:sz w:val="28"/>
        </w:rPr>
        <w:t> </w:t>
      </w:r>
      <w:r>
        <w:rPr>
          <w:sz w:val="28"/>
        </w:rPr>
        <w:t>(also</w:t>
      </w:r>
      <w:r>
        <w:rPr>
          <w:spacing w:val="-3"/>
          <w:sz w:val="28"/>
        </w:rPr>
        <w:t> </w:t>
      </w:r>
      <w:r>
        <w:rPr>
          <w:sz w:val="28"/>
        </w:rPr>
        <w:t>known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3"/>
          <w:sz w:val="28"/>
        </w:rPr>
        <w:t> </w:t>
      </w:r>
      <w:r>
        <w:rPr>
          <w:sz w:val="28"/>
        </w:rPr>
        <w:t>copay)</w:t>
      </w:r>
      <w:r>
        <w:rPr>
          <w:spacing w:val="-3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fixed</w:t>
      </w:r>
      <w:r>
        <w:rPr>
          <w:spacing w:val="-3"/>
          <w:sz w:val="28"/>
        </w:rPr>
        <w:t> </w:t>
      </w:r>
      <w:r>
        <w:rPr>
          <w:sz w:val="28"/>
        </w:rPr>
        <w:t>amount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money</w:t>
      </w:r>
      <w:r>
        <w:rPr>
          <w:spacing w:val="-6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pay</w:t>
      </w:r>
      <w:r>
        <w:rPr>
          <w:spacing w:val="-3"/>
          <w:sz w:val="28"/>
        </w:rPr>
        <w:t> </w:t>
      </w:r>
      <w:r>
        <w:rPr>
          <w:sz w:val="28"/>
        </w:rPr>
        <w:t>out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pocket</w:t>
      </w:r>
      <w:r>
        <w:rPr>
          <w:spacing w:val="-4"/>
          <w:sz w:val="28"/>
        </w:rPr>
        <w:t> </w:t>
      </w:r>
      <w:r>
        <w:rPr>
          <w:sz w:val="28"/>
        </w:rPr>
        <w:t>when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receive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care.</w:t>
      </w:r>
    </w:p>
    <w:p>
      <w:pPr>
        <w:pStyle w:val="Heading2"/>
        <w:spacing w:before="239"/>
      </w:pPr>
      <w:r>
        <w:rPr>
          <w:color w:val="00ADDB"/>
        </w:rPr>
        <w:t>What</w:t>
      </w:r>
      <w:r>
        <w:rPr>
          <w:color w:val="00ADDB"/>
          <w:spacing w:val="-2"/>
        </w:rPr>
        <w:t> </w:t>
      </w:r>
      <w:r>
        <w:rPr>
          <w:color w:val="00ADDB"/>
        </w:rPr>
        <w:t>is</w:t>
      </w:r>
      <w:r>
        <w:rPr>
          <w:color w:val="00ADDB"/>
          <w:spacing w:val="-1"/>
        </w:rPr>
        <w:t> </w:t>
      </w:r>
      <w:r>
        <w:rPr>
          <w:color w:val="00ADDB"/>
          <w:spacing w:val="-2"/>
        </w:rPr>
        <w:t>coinsurance?</w:t>
      </w:r>
    </w:p>
    <w:p>
      <w:pPr>
        <w:spacing w:before="187"/>
        <w:ind w:left="360" w:right="0" w:firstLine="0"/>
        <w:jc w:val="left"/>
        <w:rPr>
          <w:sz w:val="28"/>
        </w:rPr>
      </w:pPr>
      <w:r>
        <w:rPr>
          <w:sz w:val="28"/>
        </w:rPr>
        <w:t>Coinsurance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percentage</w:t>
      </w:r>
      <w:r>
        <w:rPr>
          <w:spacing w:val="-5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pay</w:t>
      </w:r>
      <w:r>
        <w:rPr>
          <w:spacing w:val="-3"/>
          <w:sz w:val="28"/>
        </w:rPr>
        <w:t> </w:t>
      </w:r>
      <w:r>
        <w:rPr>
          <w:sz w:val="28"/>
        </w:rPr>
        <w:t>out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pocket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cost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care.</w:t>
      </w:r>
    </w:p>
    <w:p>
      <w:pPr>
        <w:pStyle w:val="Heading2"/>
        <w:spacing w:before="241"/>
      </w:pPr>
      <w:r>
        <w:rPr>
          <w:color w:val="00ADDB"/>
        </w:rPr>
        <w:t>Where</w:t>
      </w:r>
      <w:r>
        <w:rPr>
          <w:color w:val="00ADDB"/>
          <w:spacing w:val="-4"/>
        </w:rPr>
        <w:t> </w:t>
      </w:r>
      <w:r>
        <w:rPr>
          <w:color w:val="00ADDB"/>
        </w:rPr>
        <w:t>can</w:t>
      </w:r>
      <w:r>
        <w:rPr>
          <w:color w:val="00ADDB"/>
          <w:spacing w:val="-3"/>
        </w:rPr>
        <w:t> </w:t>
      </w:r>
      <w:r>
        <w:rPr>
          <w:color w:val="00ADDB"/>
        </w:rPr>
        <w:t>I</w:t>
      </w:r>
      <w:r>
        <w:rPr>
          <w:color w:val="00ADDB"/>
          <w:spacing w:val="-4"/>
        </w:rPr>
        <w:t> </w:t>
      </w:r>
      <w:r>
        <w:rPr>
          <w:color w:val="00ADDB"/>
        </w:rPr>
        <w:t>find</w:t>
      </w:r>
      <w:r>
        <w:rPr>
          <w:color w:val="00ADDB"/>
          <w:spacing w:val="-2"/>
        </w:rPr>
        <w:t> </w:t>
      </w:r>
      <w:r>
        <w:rPr>
          <w:color w:val="00ADDB"/>
        </w:rPr>
        <w:t>more</w:t>
      </w:r>
      <w:r>
        <w:rPr>
          <w:color w:val="00ADDB"/>
          <w:spacing w:val="-2"/>
        </w:rPr>
        <w:t> information?</w:t>
      </w:r>
    </w:p>
    <w:p>
      <w:pPr>
        <w:spacing w:line="256" w:lineRule="auto" w:before="189"/>
        <w:ind w:left="360" w:right="522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would</w:t>
      </w:r>
      <w:r>
        <w:rPr>
          <w:spacing w:val="-2"/>
          <w:sz w:val="28"/>
        </w:rPr>
        <w:t> </w:t>
      </w:r>
      <w:r>
        <w:rPr>
          <w:sz w:val="28"/>
        </w:rPr>
        <w:t>like</w:t>
      </w:r>
      <w:r>
        <w:rPr>
          <w:spacing w:val="-6"/>
          <w:sz w:val="28"/>
        </w:rPr>
        <w:t> </w:t>
      </w:r>
      <w:r>
        <w:rPr>
          <w:sz w:val="28"/>
        </w:rPr>
        <w:t>more</w:t>
      </w:r>
      <w:r>
        <w:rPr>
          <w:spacing w:val="-4"/>
          <w:sz w:val="28"/>
        </w:rPr>
        <w:t> </w:t>
      </w:r>
      <w:r>
        <w:rPr>
          <w:sz w:val="28"/>
        </w:rPr>
        <w:t>information,</w:t>
      </w:r>
      <w:r>
        <w:rPr>
          <w:spacing w:val="-4"/>
          <w:sz w:val="28"/>
        </w:rPr>
        <w:t> </w:t>
      </w:r>
      <w:r>
        <w:rPr>
          <w:sz w:val="28"/>
        </w:rPr>
        <w:t>please</w:t>
      </w:r>
      <w:r>
        <w:rPr>
          <w:spacing w:val="-6"/>
          <w:sz w:val="28"/>
        </w:rPr>
        <w:t> </w:t>
      </w:r>
      <w:r>
        <w:rPr>
          <w:sz w:val="28"/>
        </w:rPr>
        <w:t>see</w:t>
      </w:r>
      <w:r>
        <w:rPr>
          <w:spacing w:val="-4"/>
          <w:sz w:val="28"/>
        </w:rPr>
        <w:t> </w:t>
      </w:r>
      <w:r>
        <w:rPr>
          <w:sz w:val="28"/>
        </w:rPr>
        <w:t>eternalHealth’s</w:t>
      </w:r>
      <w:r>
        <w:rPr>
          <w:spacing w:val="-6"/>
          <w:sz w:val="28"/>
        </w:rPr>
        <w:t> </w:t>
      </w:r>
      <w:r>
        <w:rPr>
          <w:sz w:val="28"/>
        </w:rPr>
        <w:t>Evidence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Coverage</w:t>
      </w:r>
      <w:r>
        <w:rPr>
          <w:spacing w:val="-7"/>
          <w:sz w:val="28"/>
        </w:rPr>
        <w:t> </w:t>
      </w:r>
      <w:r>
        <w:rPr>
          <w:sz w:val="28"/>
        </w:rPr>
        <w:t>at </w:t>
      </w:r>
      <w:hyperlink r:id="rId8">
        <w:r>
          <w:rPr>
            <w:sz w:val="28"/>
          </w:rPr>
          <w:t>www.eternalhealth.com</w:t>
        </w:r>
      </w:hyperlink>
      <w:r>
        <w:rPr>
          <w:sz w:val="28"/>
        </w:rPr>
        <w:t> under Member Resources.</w:t>
      </w:r>
    </w:p>
    <w:p>
      <w:pPr>
        <w:spacing w:line="372" w:lineRule="auto" w:before="163"/>
        <w:ind w:left="360" w:right="6918" w:firstLine="0"/>
        <w:jc w:val="left"/>
        <w:rPr>
          <w:sz w:val="28"/>
        </w:rPr>
      </w:pP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can</w:t>
      </w:r>
      <w:r>
        <w:rPr>
          <w:spacing w:val="-6"/>
          <w:sz w:val="28"/>
        </w:rPr>
        <w:t> </w:t>
      </w:r>
      <w:r>
        <w:rPr>
          <w:sz w:val="28"/>
        </w:rPr>
        <w:t>call</w:t>
      </w:r>
      <w:r>
        <w:rPr>
          <w:spacing w:val="-5"/>
          <w:sz w:val="28"/>
        </w:rPr>
        <w:t> </w:t>
      </w:r>
      <w:r>
        <w:rPr>
          <w:sz w:val="28"/>
        </w:rPr>
        <w:t>customer</w:t>
      </w:r>
      <w:r>
        <w:rPr>
          <w:spacing w:val="-3"/>
          <w:sz w:val="28"/>
        </w:rPr>
        <w:t> </w:t>
      </w:r>
      <w:r>
        <w:rPr>
          <w:sz w:val="28"/>
        </w:rPr>
        <w:t>service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5"/>
          <w:sz w:val="28"/>
        </w:rPr>
        <w:t> </w:t>
      </w:r>
      <w:r>
        <w:rPr>
          <w:sz w:val="28"/>
        </w:rPr>
        <w:t>1-800-680-4568</w:t>
      </w:r>
      <w:r>
        <w:rPr>
          <w:spacing w:val="-6"/>
          <w:sz w:val="28"/>
        </w:rPr>
        <w:t> </w:t>
      </w:r>
      <w:r>
        <w:rPr>
          <w:sz w:val="28"/>
        </w:rPr>
        <w:t>(TTY</w:t>
      </w:r>
      <w:r>
        <w:rPr>
          <w:spacing w:val="-4"/>
          <w:sz w:val="28"/>
        </w:rPr>
        <w:t> </w:t>
      </w:r>
      <w:r>
        <w:rPr>
          <w:sz w:val="28"/>
        </w:rPr>
        <w:t>711)</w:t>
      </w:r>
      <w:r>
        <w:rPr>
          <w:spacing w:val="-3"/>
          <w:sz w:val="28"/>
        </w:rPr>
        <w:t> </w:t>
      </w:r>
      <w:r>
        <w:rPr>
          <w:sz w:val="28"/>
        </w:rPr>
        <w:t>from: October 1 to March 31, 8am to 8pm, 7 days a week.</w:t>
      </w:r>
    </w:p>
    <w:p>
      <w:pPr>
        <w:spacing w:line="341" w:lineRule="exact" w:before="0"/>
        <w:ind w:left="360" w:right="0" w:firstLine="0"/>
        <w:jc w:val="left"/>
        <w:rPr>
          <w:sz w:val="28"/>
        </w:rPr>
      </w:pPr>
      <w:r>
        <w:rPr>
          <w:sz w:val="28"/>
        </w:rPr>
        <w:t>April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25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September</w:t>
      </w:r>
      <w:r>
        <w:rPr>
          <w:spacing w:val="-5"/>
          <w:sz w:val="28"/>
        </w:rPr>
        <w:t> </w:t>
      </w:r>
      <w:r>
        <w:rPr>
          <w:sz w:val="28"/>
        </w:rPr>
        <w:t>30,</w:t>
      </w:r>
      <w:r>
        <w:rPr>
          <w:spacing w:val="-4"/>
          <w:sz w:val="28"/>
        </w:rPr>
        <w:t> </w:t>
      </w:r>
      <w:r>
        <w:rPr>
          <w:sz w:val="28"/>
        </w:rPr>
        <w:t>8am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8pm,</w:t>
      </w:r>
      <w:r>
        <w:rPr>
          <w:spacing w:val="-3"/>
          <w:sz w:val="28"/>
        </w:rPr>
        <w:t> </w:t>
      </w:r>
      <w:r>
        <w:rPr>
          <w:sz w:val="28"/>
        </w:rPr>
        <w:t>Monday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Friday.</w:t>
      </w:r>
    </w:p>
    <w:p>
      <w:pPr>
        <w:spacing w:after="0" w:line="341" w:lineRule="exact"/>
        <w:jc w:val="left"/>
        <w:rPr>
          <w:sz w:val="28"/>
        </w:rPr>
        <w:sectPr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Monthly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Premium,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Deductible,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7"/>
          <w:sz w:val="40"/>
        </w:rPr>
        <w:t> </w:t>
      </w:r>
      <w:r>
        <w:rPr>
          <w:rFonts w:ascii="Franklin Gothic Demi"/>
          <w:b/>
          <w:color w:val="78BD1F"/>
          <w:sz w:val="40"/>
        </w:rPr>
        <w:t>Maximum</w:t>
      </w:r>
      <w:r>
        <w:rPr>
          <w:rFonts w:ascii="Franklin Gothic Demi"/>
          <w:b/>
          <w:color w:val="78BD1F"/>
          <w:spacing w:val="-5"/>
          <w:sz w:val="40"/>
        </w:rPr>
        <w:t> </w:t>
      </w:r>
      <w:r>
        <w:rPr>
          <w:rFonts w:ascii="Franklin Gothic Demi"/>
          <w:b/>
          <w:color w:val="78BD1F"/>
          <w:sz w:val="40"/>
        </w:rPr>
        <w:t>Out</w:t>
      </w:r>
      <w:r>
        <w:rPr>
          <w:rFonts w:ascii="Franklin Gothic Demi"/>
          <w:b/>
          <w:color w:val="78BD1F"/>
          <w:spacing w:val="-8"/>
          <w:sz w:val="40"/>
        </w:rPr>
        <w:t> </w:t>
      </w:r>
      <w:r>
        <w:rPr>
          <w:rFonts w:ascii="Franklin Gothic Demi"/>
          <w:b/>
          <w:color w:val="78BD1F"/>
          <w:sz w:val="40"/>
        </w:rPr>
        <w:t>of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pacing w:val="-2"/>
          <w:sz w:val="40"/>
        </w:rPr>
        <w:t>Pocket</w:t>
      </w:r>
    </w:p>
    <w:p>
      <w:pPr>
        <w:pStyle w:val="BodyText"/>
        <w:spacing w:before="4"/>
        <w:rPr>
          <w:rFonts w:ascii="Franklin Gothic Demi"/>
          <w:b/>
          <w:sz w:val="17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3399"/>
        <w:gridCol w:w="3331"/>
        <w:gridCol w:w="3149"/>
      </w:tblGrid>
      <w:tr>
        <w:trPr>
          <w:trHeight w:val="1365" w:hRule="atLeast"/>
        </w:trPr>
        <w:tc>
          <w:tcPr>
            <w:tcW w:w="4427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  <w:shd w:val="clear" w:color="auto" w:fill="00ADDB"/>
          </w:tcPr>
          <w:p>
            <w:pPr>
              <w:pStyle w:val="TableParagraph"/>
              <w:ind w:left="5" w:right="8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7" w:right="8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331" w:type="dxa"/>
            <w:shd w:val="clear" w:color="auto" w:fill="00ADDB"/>
          </w:tcPr>
          <w:p>
            <w:pPr>
              <w:pStyle w:val="TableParagraph"/>
              <w:ind w:left="0" w:right="8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" w:right="8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0" w:lineRule="exact"/>
              <w:ind w:left="2" w:right="8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149" w:type="dxa"/>
            <w:shd w:val="clear" w:color="auto" w:fill="00ADDB"/>
          </w:tcPr>
          <w:p>
            <w:pPr>
              <w:pStyle w:val="TableParagraph"/>
              <w:ind w:left="1" w:right="7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+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0" w:lineRule="exact"/>
              <w:ind w:left="2" w:right="7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004</w:t>
            </w:r>
          </w:p>
        </w:tc>
      </w:tr>
      <w:tr>
        <w:trPr>
          <w:trHeight w:val="294" w:hRule="atLeast"/>
        </w:trPr>
        <w:tc>
          <w:tcPr>
            <w:tcW w:w="4427" w:type="dxa"/>
          </w:tcPr>
          <w:p>
            <w:pPr>
              <w:pStyle w:val="TableParagraph"/>
              <w:spacing w:line="273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2"/>
                <w:sz w:val="24"/>
              </w:rPr>
              <w:t> Premium</w:t>
            </w:r>
          </w:p>
        </w:tc>
        <w:tc>
          <w:tcPr>
            <w:tcW w:w="3399" w:type="dxa"/>
          </w:tcPr>
          <w:p>
            <w:pPr>
              <w:pStyle w:val="TableParagraph"/>
              <w:spacing w:line="273" w:lineRule="exact" w:before="1"/>
              <w:ind w:left="988"/>
              <w:rPr>
                <w:sz w:val="24"/>
              </w:rPr>
            </w:pPr>
            <w:r>
              <w:rPr>
                <w:sz w:val="24"/>
              </w:rPr>
              <w:t>$0 per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3331" w:type="dxa"/>
          </w:tcPr>
          <w:p>
            <w:pPr>
              <w:pStyle w:val="TableParagraph"/>
              <w:spacing w:line="273" w:lineRule="exact" w:before="1"/>
              <w:ind w:left="951"/>
              <w:rPr>
                <w:sz w:val="24"/>
              </w:rPr>
            </w:pPr>
            <w:r>
              <w:rPr>
                <w:sz w:val="24"/>
              </w:rPr>
              <w:t>$0 per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3149" w:type="dxa"/>
          </w:tcPr>
          <w:p>
            <w:pPr>
              <w:pStyle w:val="TableParagraph"/>
              <w:spacing w:line="273" w:lineRule="exact" w:before="1"/>
              <w:ind w:left="863"/>
              <w:rPr>
                <w:sz w:val="24"/>
              </w:rPr>
            </w:pPr>
            <w:r>
              <w:rPr>
                <w:sz w:val="24"/>
              </w:rPr>
              <w:t>$0 per </w:t>
            </w:r>
            <w:r>
              <w:rPr>
                <w:spacing w:val="-2"/>
                <w:sz w:val="24"/>
              </w:rPr>
              <w:t>month</w:t>
            </w:r>
          </w:p>
        </w:tc>
      </w:tr>
      <w:tr>
        <w:trPr>
          <w:trHeight w:val="585" w:hRule="atLeast"/>
        </w:trPr>
        <w:tc>
          <w:tcPr>
            <w:tcW w:w="442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(Give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Back)</w:t>
            </w:r>
          </w:p>
        </w:tc>
        <w:tc>
          <w:tcPr>
            <w:tcW w:w="3399" w:type="dxa"/>
          </w:tcPr>
          <w:p>
            <w:pPr>
              <w:pStyle w:val="TableParagraph"/>
              <w:spacing w:line="292" w:lineRule="exact"/>
              <w:ind w:left="5" w:right="85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Give</w:t>
            </w:r>
          </w:p>
          <w:p>
            <w:pPr>
              <w:pStyle w:val="TableParagraph"/>
              <w:spacing w:line="274" w:lineRule="exact"/>
              <w:ind w:left="5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Back.</w:t>
            </w:r>
          </w:p>
        </w:tc>
        <w:tc>
          <w:tcPr>
            <w:tcW w:w="3331" w:type="dxa"/>
          </w:tcPr>
          <w:p>
            <w:pPr>
              <w:pStyle w:val="TableParagraph"/>
              <w:spacing w:line="292" w:lineRule="exact"/>
              <w:ind w:left="1" w:right="84"/>
              <w:jc w:val="center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$65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2"/>
                <w:sz w:val="24"/>
              </w:rPr>
              <w:t> reduced</w:t>
            </w:r>
          </w:p>
          <w:p>
            <w:pPr>
              <w:pStyle w:val="TableParagraph"/>
              <w:spacing w:line="274" w:lineRule="exact"/>
              <w:ind w:left="1" w:right="84"/>
              <w:jc w:val="center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> premium.</w:t>
            </w:r>
          </w:p>
        </w:tc>
        <w:tc>
          <w:tcPr>
            <w:tcW w:w="3149" w:type="dxa"/>
          </w:tcPr>
          <w:p>
            <w:pPr>
              <w:pStyle w:val="TableParagraph"/>
              <w:spacing w:line="292" w:lineRule="exact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4" w:lineRule="exact"/>
              <w:ind w:left="1" w:right="79"/>
              <w:jc w:val="center"/>
              <w:rPr>
                <w:sz w:val="24"/>
              </w:rPr>
            </w:pPr>
            <w:r>
              <w:rPr>
                <w:sz w:val="24"/>
              </w:rPr>
              <w:t>Give </w:t>
            </w:r>
            <w:r>
              <w:rPr>
                <w:spacing w:val="-2"/>
                <w:sz w:val="24"/>
              </w:rPr>
              <w:t>Back.</w:t>
            </w:r>
          </w:p>
        </w:tc>
      </w:tr>
      <w:tr>
        <w:trPr>
          <w:trHeight w:val="633" w:hRule="atLeast"/>
        </w:trPr>
        <w:tc>
          <w:tcPr>
            <w:tcW w:w="442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339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deductible.</w:t>
            </w:r>
          </w:p>
        </w:tc>
        <w:tc>
          <w:tcPr>
            <w:tcW w:w="3331" w:type="dxa"/>
          </w:tcPr>
          <w:p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 medical deductible.</w:t>
            </w:r>
          </w:p>
        </w:tc>
        <w:tc>
          <w:tcPr>
            <w:tcW w:w="31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 medical deductible.</w:t>
            </w:r>
          </w:p>
        </w:tc>
      </w:tr>
      <w:tr>
        <w:trPr>
          <w:trHeight w:val="1463" w:hRule="atLeast"/>
        </w:trPr>
        <w:tc>
          <w:tcPr>
            <w:tcW w:w="442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Pharmacy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339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 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Tier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deductible.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$200</w:t>
            </w:r>
            <w:r>
              <w:rPr>
                <w:spacing w:val="-2"/>
                <w:sz w:val="24"/>
              </w:rPr>
              <w:t> deductible.</w:t>
            </w:r>
          </w:p>
        </w:tc>
        <w:tc>
          <w:tcPr>
            <w:tcW w:w="333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 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Tier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deductible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$400</w:t>
            </w:r>
            <w:r>
              <w:rPr>
                <w:spacing w:val="-2"/>
                <w:sz w:val="24"/>
              </w:rPr>
              <w:t> deductible</w:t>
            </w:r>
          </w:p>
        </w:tc>
        <w:tc>
          <w:tcPr>
            <w:tcW w:w="314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 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Tier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deductible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2"/>
                <w:sz w:val="24"/>
              </w:rPr>
              <w:t> deductible</w:t>
            </w:r>
          </w:p>
        </w:tc>
      </w:tr>
      <w:tr>
        <w:trPr>
          <w:trHeight w:val="2611" w:hRule="atLeast"/>
        </w:trPr>
        <w:tc>
          <w:tcPr>
            <w:tcW w:w="4427" w:type="dxa"/>
          </w:tcPr>
          <w:p>
            <w:pPr>
              <w:pStyle w:val="TableParagraph"/>
              <w:ind w:right="249"/>
              <w:rPr>
                <w:sz w:val="24"/>
              </w:rPr>
            </w:pPr>
            <w:r>
              <w:rPr>
                <w:b/>
                <w:sz w:val="24"/>
              </w:rPr>
              <w:t>Maximum Out-of-Pocket Responsibility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maximum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 during the plan year for copays, coinsurance, medical services, supplies, and Part B-covered medication. Any out- of-pocket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expenses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prescription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drugs and other benefits do not apply.</w:t>
            </w:r>
          </w:p>
        </w:tc>
        <w:tc>
          <w:tcPr>
            <w:tcW w:w="339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$3,350</w:t>
            </w:r>
          </w:p>
        </w:tc>
        <w:tc>
          <w:tcPr>
            <w:tcW w:w="333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$4,550</w:t>
            </w:r>
          </w:p>
        </w:tc>
        <w:tc>
          <w:tcPr>
            <w:tcW w:w="3149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$4,350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pgSz w:w="15840" w:h="12240" w:orient="landscape"/>
          <w:pgMar w:header="0" w:footer="1004" w:top="94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Covered</w:t>
      </w:r>
      <w:r>
        <w:rPr>
          <w:rFonts w:ascii="Franklin Gothic Demi"/>
          <w:b/>
          <w:color w:val="78BD1F"/>
          <w:spacing w:val="-5"/>
          <w:sz w:val="40"/>
        </w:rPr>
        <w:t> </w:t>
      </w:r>
      <w:r>
        <w:rPr>
          <w:rFonts w:ascii="Franklin Gothic Demi"/>
          <w:b/>
          <w:color w:val="78BD1F"/>
          <w:sz w:val="40"/>
        </w:rPr>
        <w:t>Hospital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3"/>
          <w:sz w:val="40"/>
        </w:rPr>
        <w:t> </w:t>
      </w:r>
      <w:r>
        <w:rPr>
          <w:rFonts w:ascii="Franklin Gothic Demi"/>
          <w:b/>
          <w:color w:val="78BD1F"/>
          <w:sz w:val="40"/>
        </w:rPr>
        <w:t>Medical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Benefits</w:t>
      </w:r>
      <w:r>
        <w:rPr>
          <w:rFonts w:ascii="Franklin Gothic Demi"/>
          <w:b/>
          <w:color w:val="78BD1F"/>
          <w:spacing w:val="-3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2"/>
          <w:sz w:val="40"/>
        </w:rPr>
        <w:t> Services</w:t>
      </w:r>
    </w:p>
    <w:p>
      <w:pPr>
        <w:pStyle w:val="BodyText"/>
        <w:spacing w:before="49"/>
        <w:rPr>
          <w:rFonts w:ascii="Franklin Gothic Demi"/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2" w:right="206" w:firstLine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Inpatient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1197" w:hRule="atLeast"/>
        </w:trPr>
        <w:tc>
          <w:tcPr>
            <w:tcW w:w="3682" w:type="dxa"/>
          </w:tcPr>
          <w:p>
            <w:pPr>
              <w:pStyle w:val="TableParagraph"/>
              <w:ind w:right="511"/>
              <w:rPr>
                <w:sz w:val="24"/>
              </w:rPr>
            </w:pPr>
            <w:r>
              <w:rPr>
                <w:b/>
                <w:sz w:val="24"/>
              </w:rPr>
              <w:t>Inpatient Hospital Coverage </w:t>
            </w:r>
            <w:r>
              <w:rPr>
                <w:sz w:val="24"/>
              </w:rPr>
              <w:t>Prior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required, except in an emergency.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8-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6-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8-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</w:tc>
      </w:tr>
      <w:tr>
        <w:trPr>
          <w:trHeight w:val="2217" w:hRule="atLeast"/>
        </w:trPr>
        <w:tc>
          <w:tcPr>
            <w:tcW w:w="3682" w:type="dxa"/>
            <w:tcBorders>
              <w:bottom w:val="nil"/>
            </w:tcBorders>
          </w:tcPr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b/>
                <w:sz w:val="24"/>
              </w:rPr>
              <w:t>Outpatient Hospital Coverage </w:t>
            </w:r>
            <w:r>
              <w:rPr>
                <w:sz w:val="24"/>
              </w:rPr>
              <w:t>Prior Authorization is required for outpatient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surgery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performed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 hospital facility.</w:t>
            </w:r>
          </w:p>
        </w:tc>
        <w:tc>
          <w:tcPr>
            <w:tcW w:w="360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Hospital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$175 copay for surgery performed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outpatient hospital setting.</w:t>
            </w:r>
          </w:p>
        </w:tc>
        <w:tc>
          <w:tcPr>
            <w:tcW w:w="3598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Hospital</w:t>
            </w: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$225 copay for surgery performed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outpatient hospital setting.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Hospital</w:t>
            </w: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$175 copay for surgery performed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outpatient hospital setting.</w:t>
            </w:r>
          </w:p>
        </w:tc>
      </w:tr>
      <w:tr>
        <w:trPr>
          <w:trHeight w:val="879" w:hRule="atLeast"/>
        </w:trPr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Stays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stay.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Stays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stay.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Stays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stay.</w:t>
            </w:r>
          </w:p>
        </w:tc>
      </w:tr>
      <w:tr>
        <w:trPr>
          <w:trHeight w:val="1004" w:hRule="atLeast"/>
        </w:trPr>
        <w:tc>
          <w:tcPr>
            <w:tcW w:w="36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tcBorders>
              <w:top w:val="nil"/>
            </w:tcBorders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2"/>
                <w:sz w:val="24"/>
              </w:rPr>
              <w:t> visit: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2"/>
                <w:sz w:val="24"/>
              </w:rPr>
              <w:t> visit: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2"/>
                <w:sz w:val="24"/>
              </w:rPr>
              <w:t> visit: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754" w:hRule="atLeast"/>
        </w:trPr>
        <w:tc>
          <w:tcPr>
            <w:tcW w:w="3682" w:type="dxa"/>
            <w:tcBorders>
              <w:bottom w:val="nil"/>
            </w:tcBorders>
          </w:tcPr>
          <w:p>
            <w:pPr>
              <w:pStyle w:val="TableParagraph"/>
              <w:ind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(ASC)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</w:tc>
        <w:tc>
          <w:tcPr>
            <w:tcW w:w="3598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</w:t>
            </w:r>
            <w:r>
              <w:rPr>
                <w:spacing w:val="-2"/>
                <w:sz w:val="24"/>
              </w:rPr>
              <w:t>setting.</w:t>
            </w:r>
          </w:p>
        </w:tc>
      </w:tr>
      <w:tr>
        <w:trPr>
          <w:trHeight w:val="1298" w:hRule="atLeast"/>
        </w:trPr>
        <w:tc>
          <w:tcPr>
            <w:tcW w:w="36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tcBorders>
              <w:top w:val="nil"/>
            </w:tcBorders>
          </w:tcPr>
          <w:p>
            <w:pPr>
              <w:pStyle w:val="TableParagraph"/>
              <w:spacing w:before="124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Center </w:t>
            </w:r>
            <w:r>
              <w:rPr>
                <w:b/>
                <w:spacing w:val="-2"/>
                <w:sz w:val="24"/>
              </w:rPr>
              <w:t>(ASC)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surgery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performed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setting.</w:t>
            </w:r>
          </w:p>
        </w:tc>
        <w:tc>
          <w:tcPr>
            <w:tcW w:w="3598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108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Center </w:t>
            </w:r>
            <w:r>
              <w:rPr>
                <w:b/>
                <w:spacing w:val="-2"/>
                <w:sz w:val="24"/>
              </w:rPr>
              <w:t>(ASC)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surgery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ASC</w:t>
            </w:r>
            <w:r>
              <w:rPr>
                <w:spacing w:val="-2"/>
                <w:sz w:val="24"/>
              </w:rPr>
              <w:t> setting.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108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Center </w:t>
            </w:r>
            <w:r>
              <w:rPr>
                <w:b/>
                <w:spacing w:val="-2"/>
                <w:sz w:val="24"/>
              </w:rPr>
              <w:t>(ASC)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surgery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ASC</w:t>
            </w:r>
            <w:r>
              <w:rPr>
                <w:spacing w:val="-2"/>
                <w:sz w:val="24"/>
              </w:rPr>
              <w:t> setting.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5840" w:h="12240" w:orient="landscape"/>
          <w:pgMar w:header="0" w:footer="1004" w:top="94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FEF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FEF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FEF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FEF"/>
          </w:tcPr>
          <w:p>
            <w:pPr>
              <w:pStyle w:val="TableParagraph"/>
              <w:ind w:left="122" w:right="206" w:firstLine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330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Doctor’s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</w:t>
            </w:r>
          </w:p>
        </w:tc>
      </w:tr>
      <w:tr>
        <w:trPr>
          <w:trHeight w:val="1759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Doctor</w:t>
            </w:r>
            <w:r>
              <w:rPr>
                <w:b/>
                <w:spacing w:val="-2"/>
                <w:sz w:val="24"/>
              </w:rPr>
              <w:t> Visits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(PCP)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8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(PCP)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before="1"/>
              <w:ind w:left="108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(PCP)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6154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Preventive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Our plans cover many preventive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including: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2" w:lineRule="auto" w:before="0" w:after="0"/>
              <w:ind w:left="467" w:right="432" w:hanging="360"/>
              <w:jc w:val="left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aortic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aneurysm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1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measurement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" w:after="0"/>
              <w:ind w:left="467" w:right="808" w:hanging="360"/>
              <w:jc w:val="left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(mammogram)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" w:after="0"/>
              <w:ind w:left="467" w:right="495" w:hanging="360"/>
              <w:jc w:val="left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vaginal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cancer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348" w:hanging="360"/>
              <w:jc w:val="left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screenings (Colonoscopy, Fecal occult blood test, Flexible sigmoidoscopy) *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> screening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Our plans cover many preventive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including: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2" w:lineRule="auto" w:before="0" w:after="0"/>
              <w:ind w:left="468" w:right="424" w:hanging="360"/>
              <w:jc w:val="left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aortic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aneurysm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1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measurement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" w:after="0"/>
              <w:ind w:left="468" w:right="801" w:hanging="360"/>
              <w:jc w:val="left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(mammogram)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" w:after="0"/>
              <w:ind w:left="468" w:right="487" w:hanging="360"/>
              <w:jc w:val="left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vaginal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cancer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0" w:after="0"/>
              <w:ind w:left="468" w:right="340" w:hanging="360"/>
              <w:jc w:val="left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screenings (Colonoscopy, Fecal occult blood test, Flexible sigmoidoscopy) *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> screening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Our plans cover many preventive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including: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2" w:lineRule="auto" w:before="0" w:after="0"/>
              <w:ind w:left="468" w:right="429" w:hanging="361"/>
              <w:jc w:val="left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aortic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aneurysm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1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measurement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1" w:after="0"/>
              <w:ind w:left="468" w:right="805" w:hanging="361"/>
              <w:jc w:val="left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(mammogram)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1" w:after="0"/>
              <w:ind w:left="468" w:right="492" w:hanging="361"/>
              <w:jc w:val="left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vaginal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cancer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345" w:hanging="361"/>
              <w:jc w:val="left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screenings (Colonoscopy, Fecal occult blood test, Flexible sigmoidoscopy) *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305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> screening</w:t>
            </w:r>
          </w:p>
        </w:tc>
      </w:tr>
    </w:tbl>
    <w:p>
      <w:pPr>
        <w:pStyle w:val="TableParagraph"/>
        <w:spacing w:after="0" w:line="305" w:lineRule="exact"/>
        <w:jc w:val="lef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9198" w:hRule="atLeast"/>
        </w:trPr>
        <w:tc>
          <w:tcPr>
            <w:tcW w:w="368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2" w:lineRule="auto" w:before="0" w:after="0"/>
              <w:ind w:left="467" w:right="623" w:hanging="360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nutrition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therapy </w:t>
            </w:r>
            <w:r>
              <w:rPr>
                <w:spacing w:val="-2"/>
                <w:sz w:val="24"/>
              </w:rPr>
              <w:t>services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970" w:hanging="360"/>
              <w:jc w:val="left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2" w:lineRule="auto" w:before="0" w:after="0"/>
              <w:ind w:left="467" w:right="609" w:hanging="360"/>
              <w:jc w:val="left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(PSA)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208" w:hanging="360"/>
              <w:jc w:val="lef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transmitted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infection screening and counseling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354" w:hanging="360"/>
              <w:jc w:val="left"/>
              <w:rPr>
                <w:sz w:val="24"/>
              </w:rPr>
            </w:pPr>
            <w:r>
              <w:rPr>
                <w:sz w:val="24"/>
              </w:rPr>
              <w:t>Lung cancer screening (low dose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computed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tomography </w:t>
            </w:r>
            <w:r>
              <w:rPr>
                <w:spacing w:val="-2"/>
                <w:sz w:val="24"/>
              </w:rPr>
              <w:t>[LDCT])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576" w:hanging="360"/>
              <w:jc w:val="left"/>
              <w:rPr>
                <w:sz w:val="24"/>
              </w:rPr>
            </w:pPr>
            <w:r>
              <w:rPr>
                <w:sz w:val="24"/>
              </w:rPr>
              <w:t>Tobacco use cessation 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people with no sign of tobacco-related disease)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726" w:hanging="360"/>
              <w:jc w:val="left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shots,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pneumococcal shots, Hepatitis B shots (limitations may apply)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Medicare”</w:t>
            </w:r>
          </w:p>
          <w:p>
            <w:pPr>
              <w:pStyle w:val="TableParagraph"/>
              <w:spacing w:line="292" w:lineRule="exact"/>
              <w:ind w:left="467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238" w:hanging="360"/>
              <w:jc w:val="left"/>
              <w:rPr>
                <w:sz w:val="24"/>
              </w:rPr>
            </w:pPr>
            <w:r>
              <w:rPr>
                <w:sz w:val="24"/>
              </w:rPr>
              <w:t>Any additional preventive services approved by Medicare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calendar year will be covered.</w:t>
            </w:r>
          </w:p>
        </w:tc>
        <w:tc>
          <w:tcPr>
            <w:tcW w:w="359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2" w:lineRule="auto" w:before="0" w:after="0"/>
              <w:ind w:left="468" w:right="616" w:hanging="360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nutrition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therapy </w:t>
            </w:r>
            <w:r>
              <w:rPr>
                <w:spacing w:val="-2"/>
                <w:sz w:val="24"/>
              </w:rPr>
              <w:t>services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963" w:hanging="360"/>
              <w:jc w:val="left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2" w:lineRule="auto" w:before="0" w:after="0"/>
              <w:ind w:left="468" w:right="602" w:hanging="360"/>
              <w:jc w:val="left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(PSA)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201" w:hanging="360"/>
              <w:jc w:val="lef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transmitted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infection screening and counseling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347" w:hanging="360"/>
              <w:jc w:val="left"/>
              <w:rPr>
                <w:sz w:val="24"/>
              </w:rPr>
            </w:pPr>
            <w:r>
              <w:rPr>
                <w:sz w:val="24"/>
              </w:rPr>
              <w:t>Lung cancer screening (low dose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computed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tomography </w:t>
            </w:r>
            <w:r>
              <w:rPr>
                <w:spacing w:val="-2"/>
                <w:sz w:val="24"/>
              </w:rPr>
              <w:t>[LDCT])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569" w:hanging="360"/>
              <w:jc w:val="left"/>
              <w:rPr>
                <w:sz w:val="24"/>
              </w:rPr>
            </w:pPr>
            <w:r>
              <w:rPr>
                <w:sz w:val="24"/>
              </w:rPr>
              <w:t>Tobacco use cessation 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people with no sign of tobacco-related disease)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719" w:hanging="360"/>
              <w:jc w:val="left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shots,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pneumococcal shots, Hepatitis B shots (limitations may apply)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Medicare”</w:t>
            </w:r>
          </w:p>
          <w:p>
            <w:pPr>
              <w:pStyle w:val="TableParagraph"/>
              <w:spacing w:line="292" w:lineRule="exact"/>
              <w:ind w:left="468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231" w:hanging="360"/>
              <w:jc w:val="left"/>
              <w:rPr>
                <w:sz w:val="24"/>
              </w:rPr>
            </w:pPr>
            <w:r>
              <w:rPr>
                <w:sz w:val="24"/>
              </w:rPr>
              <w:t>Any additional preventive services approved by Medicare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calendar year will be covered.</w:t>
            </w:r>
          </w:p>
        </w:tc>
        <w:tc>
          <w:tcPr>
            <w:tcW w:w="360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2" w:lineRule="auto" w:before="0" w:after="0"/>
              <w:ind w:left="468" w:right="620" w:hanging="361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nutrition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therapy </w:t>
            </w:r>
            <w:r>
              <w:rPr>
                <w:spacing w:val="-2"/>
                <w:sz w:val="24"/>
              </w:rPr>
              <w:t>services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967" w:hanging="361"/>
              <w:jc w:val="left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2" w:lineRule="auto" w:before="0" w:after="0"/>
              <w:ind w:left="468" w:right="606" w:hanging="361"/>
              <w:jc w:val="left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screening </w:t>
            </w:r>
            <w:r>
              <w:rPr>
                <w:spacing w:val="-2"/>
                <w:sz w:val="24"/>
              </w:rPr>
              <w:t>(PSA)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205" w:hanging="361"/>
              <w:jc w:val="lef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transmitted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infection screening and counseling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351" w:hanging="361"/>
              <w:jc w:val="left"/>
              <w:rPr>
                <w:sz w:val="24"/>
              </w:rPr>
            </w:pPr>
            <w:r>
              <w:rPr>
                <w:sz w:val="24"/>
              </w:rPr>
              <w:t>Lung cancer screening (low dose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computed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tomography </w:t>
            </w:r>
            <w:r>
              <w:rPr>
                <w:spacing w:val="-2"/>
                <w:sz w:val="24"/>
              </w:rPr>
              <w:t>[LDCT])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573" w:hanging="361"/>
              <w:jc w:val="left"/>
              <w:rPr>
                <w:sz w:val="24"/>
              </w:rPr>
            </w:pPr>
            <w:r>
              <w:rPr>
                <w:sz w:val="24"/>
              </w:rPr>
              <w:t>Tobacco use cessation 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(counseling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people with no sign of tobacco-related disease)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723" w:hanging="361"/>
              <w:jc w:val="left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shots,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pneumococcal shots, Hepatitis B shots (limitations may apply)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Medicare”</w:t>
            </w:r>
          </w:p>
          <w:p>
            <w:pPr>
              <w:pStyle w:val="TableParagraph"/>
              <w:spacing w:line="292" w:lineRule="exact"/>
              <w:ind w:left="468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235" w:hanging="361"/>
              <w:jc w:val="left"/>
              <w:rPr>
                <w:sz w:val="24"/>
              </w:rPr>
            </w:pPr>
            <w:r>
              <w:rPr>
                <w:sz w:val="24"/>
              </w:rPr>
              <w:t>Any additional preventive services approved by Medicare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calendar year will be covered.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FEF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FEF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FEF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FEF"/>
          </w:tcPr>
          <w:p>
            <w:pPr>
              <w:pStyle w:val="TableParagraph"/>
              <w:ind w:left="122" w:right="206" w:firstLine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878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</w:tr>
      <w:tr>
        <w:trPr>
          <w:trHeight w:val="369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Urgently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878" w:hRule="atLeast"/>
        </w:trPr>
        <w:tc>
          <w:tcPr>
            <w:tcW w:w="3682" w:type="dxa"/>
            <w:vMerge w:val="restart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173" w:hRule="atLeast"/>
        </w:trPr>
        <w:tc>
          <w:tcPr>
            <w:tcW w:w="3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6" w:type="dxa"/>
            <w:gridSpan w:val="3"/>
          </w:tcPr>
          <w:p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Your copay is waived if you are admitted to the hospital within 24 hours.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Your plan also includes worldwide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emergency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$25,000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year.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out-of- pocket and then submit to plan for reimbursement. Please see the Evidence of Coverage for more</w:t>
            </w:r>
          </w:p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information.</w:t>
            </w:r>
          </w:p>
        </w:tc>
      </w:tr>
      <w:tr>
        <w:trPr>
          <w:trHeight w:val="1464" w:hRule="atLeast"/>
        </w:trPr>
        <w:tc>
          <w:tcPr>
            <w:tcW w:w="3682" w:type="dxa"/>
            <w:vMerge w:val="restart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Urgently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2"/>
                <w:sz w:val="24"/>
              </w:rPr>
              <w:t> services.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</w:tc>
      </w:tr>
      <w:tr>
        <w:trPr>
          <w:trHeight w:val="585" w:hRule="atLeast"/>
        </w:trPr>
        <w:tc>
          <w:tcPr>
            <w:tcW w:w="3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6" w:type="dxa"/>
            <w:gridSpan w:val="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Worldwide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Urgent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Care.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out-of-pocket 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then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reimbursement.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>
        <w:trPr>
          <w:trHeight w:val="458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before="1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services/labs/imaging</w:t>
            </w:r>
          </w:p>
        </w:tc>
      </w:tr>
      <w:tr>
        <w:trPr>
          <w:trHeight w:val="1197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radiology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(such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as MRIs, CT scans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Ultrasounds.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$170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 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Ultrasounds.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 other</w:t>
            </w:r>
            <w:r>
              <w:rPr>
                <w:spacing w:val="-2"/>
                <w:sz w:val="24"/>
              </w:rPr>
              <w:t> services.</w:t>
            </w:r>
          </w:p>
        </w:tc>
        <w:tc>
          <w:tcPr>
            <w:tcW w:w="360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$75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Ultrasounds.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</w:t>
            </w:r>
            <w:r>
              <w:rPr>
                <w:rFonts w:ascii="Times New Roman"/>
                <w:sz w:val="24"/>
              </w:rPr>
              <w:t>60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</w:tc>
      </w:tr>
      <w:tr>
        <w:trPr>
          <w:trHeight w:val="1465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tests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procedures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rPr>
                <w:sz w:val="24"/>
              </w:rPr>
            </w:pPr>
            <w:r>
              <w:rPr>
                <w:sz w:val="24"/>
              </w:rPr>
              <w:t>$60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 standing facility.</w:t>
            </w:r>
          </w:p>
        </w:tc>
        <w:tc>
          <w:tcPr>
            <w:tcW w:w="359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ind w:left="108"/>
              <w:rPr>
                <w:sz w:val="24"/>
              </w:rPr>
            </w:pPr>
            <w:r>
              <w:rPr>
                <w:sz w:val="24"/>
              </w:rPr>
              <w:t>$60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 standing facility.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before="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ind w:left="108"/>
              <w:rPr>
                <w:sz w:val="24"/>
              </w:rPr>
            </w:pPr>
            <w:r>
              <w:rPr>
                <w:sz w:val="24"/>
              </w:rPr>
              <w:t>$60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 standing facility.</w:t>
            </w:r>
          </w:p>
        </w:tc>
      </w:tr>
    </w:tbl>
    <w:p>
      <w:pPr>
        <w:pStyle w:val="TableParagraph"/>
        <w:spacing w:after="0" w:line="290" w:lineRule="atLeast"/>
        <w:rPr>
          <w:sz w:val="24"/>
        </w:rPr>
        <w:sectPr>
          <w:type w:val="continuous"/>
          <w:pgSz w:w="15840" w:h="12240" w:orient="landscape"/>
          <w:pgMar w:header="0" w:footer="1004" w:top="100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2" w:right="206" w:firstLine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458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7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services/labs/imaging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(continued)</w:t>
            </w:r>
          </w:p>
        </w:tc>
      </w:tr>
      <w:tr>
        <w:trPr>
          <w:trHeight w:val="1171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 high-cost genetic testing and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molecular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studies.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$60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service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4"/>
                <w:sz w:val="24"/>
              </w:rPr>
              <w:t>free-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standing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facility.</w:t>
            </w:r>
          </w:p>
        </w:tc>
      </w:tr>
      <w:tr>
        <w:trPr>
          <w:trHeight w:val="880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Radiation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therapy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60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$60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59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$60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60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$60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1170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Blood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</w:tcPr>
          <w:p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  <w:tc>
          <w:tcPr>
            <w:tcW w:w="3598" w:type="dxa"/>
          </w:tcPr>
          <w:p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  <w:tc>
          <w:tcPr>
            <w:tcW w:w="3603" w:type="dxa"/>
          </w:tcPr>
          <w:p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</w:tr>
      <w:tr>
        <w:trPr>
          <w:trHeight w:val="1173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X-Ray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</w:tcPr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x-ray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  <w:tc>
          <w:tcPr>
            <w:tcW w:w="3598" w:type="dxa"/>
          </w:tcPr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There is no coinsurance, copayment, or deductible for Medicare-covered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x-ray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340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431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dental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2637" w:hRule="atLeast"/>
        </w:trPr>
        <w:tc>
          <w:tcPr>
            <w:tcW w:w="3682" w:type="dxa"/>
          </w:tcPr>
          <w:p>
            <w:pPr>
              <w:pStyle w:val="TableParagraph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Non-Medicare-covered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dental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This allowance will be available for use on your eternalPlus Benefits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 any dentist who accepts </w:t>
            </w:r>
            <w:r>
              <w:rPr>
                <w:spacing w:val="-2"/>
                <w:sz w:val="24"/>
              </w:rPr>
              <w:t>Mastercard®.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Coverage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$3,000 per year for comprehensive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preventive services, with no required </w:t>
            </w:r>
            <w:r>
              <w:rPr>
                <w:spacing w:val="-2"/>
                <w:sz w:val="24"/>
              </w:rPr>
              <w:t>network.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$2,500 per year for comprehensive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preventive services, with no required </w:t>
            </w:r>
            <w:r>
              <w:rPr>
                <w:spacing w:val="-2"/>
                <w:sz w:val="24"/>
              </w:rPr>
              <w:t>network.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eternalHealth 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$1,000 per year for comprehensive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preventive services, with no required </w:t>
            </w:r>
            <w:r>
              <w:rPr>
                <w:spacing w:val="-2"/>
                <w:sz w:val="24"/>
              </w:rPr>
              <w:t>network.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2" w:right="206" w:firstLine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880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585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exam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One </w:t>
            </w:r>
            <w:r>
              <w:rPr>
                <w:spacing w:val="-5"/>
                <w:sz w:val="24"/>
              </w:rPr>
              <w:t>(1)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year.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participating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NationsHearing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providers.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participating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NationsHearing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providers.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participating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NationsHearing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providers.</w:t>
            </w:r>
          </w:p>
        </w:tc>
      </w:tr>
      <w:tr>
        <w:trPr>
          <w:trHeight w:val="6485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One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Year.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includes: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0" w:after="0"/>
              <w:ind w:left="467" w:right="360" w:hanging="360"/>
              <w:jc w:val="left"/>
              <w:rPr>
                <w:sz w:val="24"/>
              </w:rPr>
            </w:pPr>
            <w:r>
              <w:rPr>
                <w:sz w:val="24"/>
              </w:rPr>
              <w:t>First year of follow-up provider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fitting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adjustments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304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battery </w:t>
            </w:r>
            <w:r>
              <w:rPr>
                <w:spacing w:val="-2"/>
                <w:sz w:val="24"/>
              </w:rPr>
              <w:t>support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1" w:after="0"/>
              <w:ind w:left="467" w:right="287" w:hanging="360"/>
              <w:jc w:val="left"/>
              <w:rPr>
                <w:sz w:val="24"/>
              </w:rPr>
            </w:pPr>
            <w:r>
              <w:rPr>
                <w:sz w:val="24"/>
              </w:rPr>
              <w:t>3-year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warranty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 loss, repairs, or damage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NationsHearing provider 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hearing exams and the purchase of hearing aids.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There is no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coverage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out-of-network </w:t>
            </w:r>
            <w:r>
              <w:rPr>
                <w:spacing w:val="-2"/>
                <w:sz w:val="24"/>
              </w:rPr>
              <w:t>providers.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includes: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40" w:lineRule="auto" w:before="0" w:after="0"/>
              <w:ind w:left="468" w:right="353" w:hanging="360"/>
              <w:jc w:val="left"/>
              <w:rPr>
                <w:sz w:val="24"/>
              </w:rPr>
            </w:pPr>
            <w:r>
              <w:rPr>
                <w:sz w:val="24"/>
              </w:rPr>
              <w:t>First year of follow-up provider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fitting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adjustments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304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battery </w:t>
            </w:r>
            <w:r>
              <w:rPr>
                <w:spacing w:val="-2"/>
                <w:sz w:val="24"/>
              </w:rPr>
              <w:t>support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40" w:lineRule="auto" w:before="1" w:after="0"/>
              <w:ind w:left="468" w:right="279" w:hanging="360"/>
              <w:jc w:val="left"/>
              <w:rPr>
                <w:sz w:val="24"/>
              </w:rPr>
            </w:pPr>
            <w:r>
              <w:rPr>
                <w:sz w:val="24"/>
              </w:rPr>
              <w:t>3-year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warranty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 loss, repairs, or damage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NationsHearing provider 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hearing exams and the purchase of hearing aids.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There is no</w:t>
            </w:r>
          </w:p>
          <w:p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coverage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out-of-network </w:t>
            </w:r>
            <w:r>
              <w:rPr>
                <w:spacing w:val="-2"/>
                <w:sz w:val="24"/>
              </w:rPr>
              <w:t>providers.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 selection 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includes: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0" w:after="0"/>
              <w:ind w:left="468" w:right="357" w:hanging="361"/>
              <w:jc w:val="left"/>
              <w:rPr>
                <w:sz w:val="24"/>
              </w:rPr>
            </w:pPr>
            <w:r>
              <w:rPr>
                <w:sz w:val="24"/>
              </w:rPr>
              <w:t>First year of follow-up provider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fitting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adjustments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304" w:lineRule="exact" w:before="0" w:after="0"/>
              <w:ind w:left="46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battery </w:t>
            </w:r>
            <w:r>
              <w:rPr>
                <w:spacing w:val="-2"/>
                <w:sz w:val="24"/>
              </w:rPr>
              <w:t>support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1" w:after="0"/>
              <w:ind w:left="468" w:right="284" w:hanging="361"/>
              <w:jc w:val="left"/>
              <w:rPr>
                <w:sz w:val="24"/>
              </w:rPr>
            </w:pPr>
            <w:r>
              <w:rPr>
                <w:sz w:val="24"/>
              </w:rPr>
              <w:t>3-year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warranty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 loss, repairs, or damage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NationsHearing provider for 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hearing exams and the purchase of hearing aids.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There is no</w:t>
            </w:r>
          </w:p>
          <w:p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coverage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out-of-network </w:t>
            </w:r>
            <w:r>
              <w:rPr>
                <w:spacing w:val="-2"/>
                <w:sz w:val="24"/>
              </w:rPr>
              <w:t>providers.</w:t>
            </w:r>
          </w:p>
        </w:tc>
      </w:tr>
    </w:tbl>
    <w:p>
      <w:pPr>
        <w:pStyle w:val="TableParagraph"/>
        <w:spacing w:after="0" w:line="290" w:lineRule="atLeas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2" w:right="206" w:firstLine="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5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Vision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1173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756" w:hRule="atLeast"/>
        </w:trPr>
        <w:tc>
          <w:tcPr>
            <w:tcW w:w="3682" w:type="dxa"/>
          </w:tcPr>
          <w:p>
            <w:pPr>
              <w:pStyle w:val="TableParagraph"/>
              <w:ind w:right="511"/>
              <w:rPr>
                <w:sz w:val="24"/>
              </w:rPr>
            </w:pPr>
            <w:r>
              <w:rPr>
                <w:b/>
                <w:sz w:val="24"/>
              </w:rPr>
              <w:t>Eyewear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cataract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surgery </w:t>
            </w:r>
            <w:r>
              <w:rPr>
                <w:sz w:val="24"/>
              </w:rPr>
              <w:t>(Medicare-covered standard </w:t>
            </w:r>
            <w:r>
              <w:rPr>
                <w:spacing w:val="-2"/>
                <w:sz w:val="24"/>
              </w:rPr>
              <w:t>eyewear)</w:t>
            </w:r>
          </w:p>
        </w:tc>
        <w:tc>
          <w:tcPr>
            <w:tcW w:w="3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standard eyewear after cataract surgery.</w:t>
            </w:r>
          </w:p>
        </w:tc>
        <w:tc>
          <w:tcPr>
            <w:tcW w:w="359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standard eyewear after cataract surgery.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standard eyewear after cataract surgery.</w:t>
            </w:r>
          </w:p>
        </w:tc>
      </w:tr>
      <w:tr>
        <w:trPr>
          <w:trHeight w:val="1759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year.</w:t>
            </w:r>
          </w:p>
        </w:tc>
        <w:tc>
          <w:tcPr>
            <w:tcW w:w="36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EyeMed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You must use a participating EyeMed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eye </w:t>
            </w:r>
            <w:r>
              <w:rPr>
                <w:spacing w:val="-2"/>
                <w:sz w:val="24"/>
              </w:rPr>
              <w:t>exams.</w:t>
            </w:r>
          </w:p>
        </w:tc>
        <w:tc>
          <w:tcPr>
            <w:tcW w:w="359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EyeMed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You must use a participating EyeMed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eye </w:t>
            </w:r>
            <w:r>
              <w:rPr>
                <w:spacing w:val="-2"/>
                <w:sz w:val="24"/>
              </w:rPr>
              <w:t>exams.</w:t>
            </w:r>
          </w:p>
        </w:tc>
        <w:tc>
          <w:tcPr>
            <w:tcW w:w="36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EyeMed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You must use a participating EyeMed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eye </w:t>
            </w:r>
            <w:r>
              <w:rPr>
                <w:spacing w:val="-2"/>
                <w:sz w:val="24"/>
              </w:rPr>
              <w:t>exams.</w:t>
            </w:r>
          </w:p>
        </w:tc>
      </w:tr>
      <w:tr>
        <w:trPr>
          <w:trHeight w:val="1410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Eyewear</w:t>
            </w: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eyewear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any balance more than the annual </w:t>
            </w:r>
            <w:r>
              <w:rPr>
                <w:spacing w:val="-2"/>
                <w:sz w:val="24"/>
              </w:rPr>
              <w:t>limit)</w:t>
            </w:r>
          </w:p>
        </w:tc>
        <w:tc>
          <w:tcPr>
            <w:tcW w:w="3605" w:type="dxa"/>
          </w:tcPr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$200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prescription eyewear or contact lenses purchased from an EyeMed provider.</w:t>
            </w:r>
          </w:p>
        </w:tc>
        <w:tc>
          <w:tcPr>
            <w:tcW w:w="3598" w:type="dxa"/>
          </w:tcPr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$200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prescription eyewear or contact lenses purchased from an EyeMed provider.</w:t>
            </w:r>
          </w:p>
        </w:tc>
        <w:tc>
          <w:tcPr>
            <w:tcW w:w="3603" w:type="dxa"/>
          </w:tcPr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$200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prescription eyewear or contact lenses purchased from an EyeMed provider.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</w:tr>
      <w:tr>
        <w:trPr>
          <w:trHeight w:val="1173" w:hRule="atLeast"/>
        </w:trPr>
        <w:tc>
          <w:tcPr>
            <w:tcW w:w="368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Opioid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605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 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 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 per </w:t>
            </w:r>
            <w:r>
              <w:rPr>
                <w:spacing w:val="-2"/>
                <w:sz w:val="24"/>
              </w:rPr>
              <w:t>visit.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2" w:right="206" w:firstLine="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292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72" w:lineRule="exact"/>
              <w:ind w:left="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(continued)</w:t>
            </w:r>
          </w:p>
        </w:tc>
      </w:tr>
      <w:tr>
        <w:trPr>
          <w:trHeight w:val="2930" w:hRule="atLeast"/>
        </w:trPr>
        <w:tc>
          <w:tcPr>
            <w:tcW w:w="3682" w:type="dxa"/>
          </w:tcPr>
          <w:p>
            <w:pPr>
              <w:pStyle w:val="TableParagraph"/>
              <w:ind w:right="511"/>
              <w:rPr>
                <w:sz w:val="24"/>
              </w:rPr>
            </w:pPr>
            <w:r>
              <w:rPr>
                <w:b/>
                <w:sz w:val="24"/>
              </w:rPr>
              <w:t>Inpatient mental health care </w:t>
            </w:r>
            <w:r>
              <w:rPr>
                <w:sz w:val="24"/>
              </w:rPr>
              <w:t>Prior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required, except in an emergency.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8-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There is a Medicare 190-day lifetime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 standing psychiatric hospital. Please see the Evidence of Coverage for additional important information.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 w:right="263"/>
              <w:rPr>
                <w:sz w:val="24"/>
              </w:rPr>
            </w:pPr>
            <w:r>
              <w:rPr>
                <w:sz w:val="24"/>
              </w:rPr>
              <w:t>There is a Medicare 190-day lifetime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 standing psychiatric hospital. Please see the Evidence of Coverage for additional important information.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7.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 w:right="268"/>
              <w:rPr>
                <w:sz w:val="24"/>
              </w:rPr>
            </w:pPr>
            <w:r>
              <w:rPr>
                <w:sz w:val="24"/>
              </w:rPr>
              <w:t>There is a Medicare 190-day lifetime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free- standing psychiatric hospital. Please see the Evidence of Coverage for additional important information.</w:t>
            </w:r>
          </w:p>
        </w:tc>
      </w:tr>
      <w:tr>
        <w:trPr>
          <w:trHeight w:val="2052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$0-$15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 the purpose of monitoring or changing medications.</w:t>
            </w:r>
          </w:p>
          <w:p>
            <w:pPr>
              <w:pStyle w:val="TableParagraph"/>
              <w:spacing w:line="29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group sessions.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$0-$30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 the purpose of monitoring or changing medications.</w:t>
            </w:r>
          </w:p>
          <w:p>
            <w:pPr>
              <w:pStyle w:val="TableParagraph"/>
              <w:spacing w:line="290" w:lineRule="atLeast"/>
              <w:ind w:left="108" w:right="263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group sessions.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$0-$30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 the purpose of monitoring or changing medications.</w:t>
            </w:r>
          </w:p>
          <w:p>
            <w:pPr>
              <w:pStyle w:val="TableParagraph"/>
              <w:spacing w:line="290" w:lineRule="atLeast"/>
              <w:ind w:left="108" w:right="268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group sessions.</w:t>
            </w:r>
          </w:p>
        </w:tc>
      </w:tr>
      <w:tr>
        <w:trPr>
          <w:trHeight w:val="350" w:hRule="atLeast"/>
        </w:trPr>
        <w:tc>
          <w:tcPr>
            <w:tcW w:w="14488" w:type="dxa"/>
            <w:gridSpan w:val="4"/>
            <w:shd w:val="clear" w:color="auto" w:fill="D9D9D9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</w:tr>
      <w:tr>
        <w:trPr>
          <w:trHeight w:val="1757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Skilled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Nursing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2"/>
                <w:sz w:val="24"/>
              </w:rPr>
              <w:t> (SNF)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required.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 prior hospital stay is required.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21- </w:t>
            </w: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21- </w:t>
            </w: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21- </w:t>
            </w:r>
            <w:r>
              <w:rPr>
                <w:spacing w:val="-4"/>
                <w:sz w:val="24"/>
              </w:rPr>
              <w:t>100.</w:t>
            </w:r>
          </w:p>
        </w:tc>
      </w:tr>
      <w:tr>
        <w:trPr>
          <w:trHeight w:val="880" w:hRule="atLeast"/>
        </w:trPr>
        <w:tc>
          <w:tcPr>
            <w:tcW w:w="3682" w:type="dxa"/>
          </w:tcPr>
          <w:p>
            <w:pPr>
              <w:pStyle w:val="TableParagraph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and Speech Therapy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1367" w:hRule="atLeast"/>
        </w:trPr>
        <w:tc>
          <w:tcPr>
            <w:tcW w:w="3682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  <w:shd w:val="clear" w:color="auto" w:fill="00ADDB"/>
          </w:tcPr>
          <w:p>
            <w:pPr>
              <w:pStyle w:val="TableParagraph"/>
              <w:ind w:left="106" w:right="19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Horizon </w:t>
            </w: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ind w:left="109" w:right="1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001</w:t>
            </w:r>
          </w:p>
        </w:tc>
        <w:tc>
          <w:tcPr>
            <w:tcW w:w="3598" w:type="dxa"/>
            <w:shd w:val="clear" w:color="auto" w:fill="00ADDB"/>
          </w:tcPr>
          <w:p>
            <w:pPr>
              <w:pStyle w:val="TableParagraph"/>
              <w:ind w:left="38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Grand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Give </w:t>
            </w:r>
            <w:r>
              <w:rPr>
                <w:b/>
                <w:color w:val="FFFFFF"/>
                <w:spacing w:val="-4"/>
                <w:sz w:val="28"/>
              </w:rPr>
              <w:t>Back</w:t>
            </w:r>
          </w:p>
          <w:p>
            <w:pPr>
              <w:pStyle w:val="TableParagraph"/>
              <w:spacing w:line="341" w:lineRule="exact"/>
              <w:ind w:left="42" w:right="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(HMO)</w:t>
            </w:r>
          </w:p>
          <w:p>
            <w:pPr>
              <w:pStyle w:val="TableParagraph"/>
              <w:spacing w:line="323" w:lineRule="exact"/>
              <w:ind w:left="41" w:righ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H3551-</w:t>
            </w:r>
            <w:r>
              <w:rPr>
                <w:b/>
                <w:spacing w:val="-5"/>
                <w:sz w:val="28"/>
              </w:rPr>
              <w:t>002</w:t>
            </w:r>
          </w:p>
        </w:tc>
        <w:tc>
          <w:tcPr>
            <w:tcW w:w="3603" w:type="dxa"/>
            <w:shd w:val="clear" w:color="auto" w:fill="00ADDB"/>
          </w:tcPr>
          <w:p>
            <w:pPr>
              <w:pStyle w:val="TableParagraph"/>
              <w:ind w:left="122" w:right="206" w:firstLine="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eternalHealth + Frys’ Medicare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Advantage</w:t>
            </w:r>
            <w:r>
              <w:rPr>
                <w:b/>
                <w:color w:val="FFFFFF"/>
                <w:spacing w:val="-1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(HMO) </w:t>
            </w:r>
            <w:r>
              <w:rPr>
                <w:b/>
                <w:spacing w:val="-2"/>
                <w:sz w:val="28"/>
              </w:rPr>
              <w:t>H3551-004</w:t>
            </w:r>
          </w:p>
        </w:tc>
      </w:tr>
      <w:tr>
        <w:trPr>
          <w:trHeight w:val="1463" w:hRule="atLeast"/>
        </w:trPr>
        <w:tc>
          <w:tcPr>
            <w:tcW w:w="368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Ambulance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 non-emergency ambulance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trip.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trip.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trip.</w:t>
            </w:r>
          </w:p>
        </w:tc>
      </w:tr>
      <w:tr>
        <w:trPr>
          <w:trHeight w:val="4104" w:hRule="atLeast"/>
        </w:trPr>
        <w:tc>
          <w:tcPr>
            <w:tcW w:w="368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Transportation</w:t>
            </w:r>
          </w:p>
        </w:tc>
        <w:tc>
          <w:tcPr>
            <w:tcW w:w="3605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Members have access to 24 one- way rides with a maximum distance of 60 miles per ride to medical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dental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appointments or the pharmacy.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plan approved vendor.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3598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Members have access to 24 one- way rides with a maximum distance of 60 miles per ride to medical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dental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appointments or the pharmacy.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63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plan approved vendor.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tabs>
                <w:tab w:pos="969" w:val="left" w:leader="none"/>
                <w:tab w:pos="1535" w:val="left" w:leader="none"/>
                <w:tab w:pos="2094" w:val="left" w:leader="none"/>
                <w:tab w:pos="3199" w:val="left" w:leader="none"/>
              </w:tabs>
              <w:spacing w:line="290" w:lineRule="atLeast"/>
              <w:ind w:left="108" w:right="186"/>
              <w:rPr>
                <w:sz w:val="24"/>
              </w:rPr>
            </w:pPr>
            <w:r>
              <w:rPr>
                <w:spacing w:val="-2"/>
                <w:sz w:val="24"/>
              </w:rPr>
              <w:t>Please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see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Evidence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 </w:t>
            </w:r>
            <w:r>
              <w:rPr>
                <w:sz w:val="24"/>
              </w:rPr>
              <w:t>Coverage for more information.</w:t>
            </w:r>
          </w:p>
        </w:tc>
        <w:tc>
          <w:tcPr>
            <w:tcW w:w="3603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one- way rides with a maximum distance of 60 miles per ride to medical and dental appointments, the pharmacy, or the grocery store.</w:t>
            </w: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 plan approved vendor.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108" w:right="268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</w:tr>
      <w:tr>
        <w:trPr>
          <w:trHeight w:val="2930" w:hRule="atLeast"/>
        </w:trPr>
        <w:tc>
          <w:tcPr>
            <w:tcW w:w="3682" w:type="dxa"/>
          </w:tcPr>
          <w:p>
            <w:pPr>
              <w:pStyle w:val="TableParagraph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Medicare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Prescription </w:t>
            </w:r>
            <w:r>
              <w:rPr>
                <w:b/>
                <w:spacing w:val="-2"/>
                <w:sz w:val="24"/>
              </w:rPr>
              <w:t>Drugs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 certain Part B medications.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Medicare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 subject to Step Therapy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360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20% coinsurance with a maximum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$35 for Part B insulins. Lesser copays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applied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required by the Inflation Reduction Act </w:t>
            </w:r>
            <w:r>
              <w:rPr>
                <w:spacing w:val="-2"/>
                <w:sz w:val="24"/>
              </w:rPr>
              <w:t>(IRA).</w:t>
            </w:r>
          </w:p>
        </w:tc>
        <w:tc>
          <w:tcPr>
            <w:tcW w:w="3598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20% coinsurance with a maximum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insulins.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Lesser copays will be applied as required by the Inflation Reduction Act (IRA).</w:t>
            </w:r>
          </w:p>
        </w:tc>
        <w:tc>
          <w:tcPr>
            <w:tcW w:w="360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0% - 20%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20% coinsurance with a maximum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insulins.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Lesser copays will be applied as required by the Inflation Reduction Act (IRA).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05"/>
        <w:gridCol w:w="3598"/>
        <w:gridCol w:w="3603"/>
      </w:tblGrid>
      <w:tr>
        <w:trPr>
          <w:trHeight w:val="8850" w:hRule="atLeast"/>
        </w:trPr>
        <w:tc>
          <w:tcPr>
            <w:tcW w:w="3682" w:type="dxa"/>
          </w:tcPr>
          <w:p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Step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Therapy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Drug </w:t>
            </w:r>
            <w:r>
              <w:rPr>
                <w:spacing w:val="-2"/>
                <w:sz w:val="24"/>
              </w:rPr>
              <w:t>Categories: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Asthma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Bevacizumab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Resorption</w:t>
            </w:r>
            <w:r>
              <w:rPr>
                <w:spacing w:val="-2"/>
                <w:sz w:val="24"/>
              </w:rPr>
              <w:t> Inhibitors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Colony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Stimulating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Factors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Injections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Familial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Hypercholesterolemia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6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Gout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Immune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Globulins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Nausea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Neurotoxins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Pemetrexed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Pertuzumab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Rituximab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Trastuzumab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3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Viscosupplements</w:t>
            </w:r>
          </w:p>
          <w:p>
            <w:pPr>
              <w:pStyle w:val="TableParagraph"/>
              <w:spacing w:before="159"/>
              <w:ind w:right="82"/>
              <w:rPr>
                <w:b/>
                <w:sz w:val="24"/>
              </w:rPr>
            </w:pPr>
            <w:r>
              <w:rPr>
                <w:sz w:val="24"/>
              </w:rPr>
              <w:t>This link will take you to a list of Part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Step Therapy: </w:t>
            </w:r>
            <w:hyperlink r:id="rId10">
              <w:r>
                <w:rPr>
                  <w:b/>
                  <w:spacing w:val="-2"/>
                  <w:sz w:val="24"/>
                  <w:u w:val="single"/>
                </w:rPr>
                <w:t>www.eternalhealth.com</w:t>
              </w:r>
            </w:hyperlink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These prescription drugs are covered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 covered under the Medicare Prescription Drug Program.</w:t>
            </w:r>
          </w:p>
        </w:tc>
        <w:tc>
          <w:tcPr>
            <w:tcW w:w="36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Prescription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Drug</w:t>
      </w:r>
      <w:r>
        <w:rPr>
          <w:rFonts w:ascii="Franklin Gothic Demi"/>
          <w:b/>
          <w:color w:val="78BD1F"/>
          <w:spacing w:val="-7"/>
          <w:sz w:val="40"/>
        </w:rPr>
        <w:t> </w:t>
      </w:r>
      <w:r>
        <w:rPr>
          <w:rFonts w:ascii="Franklin Gothic Demi"/>
          <w:b/>
          <w:color w:val="78BD1F"/>
          <w:spacing w:val="-2"/>
          <w:sz w:val="40"/>
        </w:rPr>
        <w:t>Benefits</w:t>
      </w:r>
    </w:p>
    <w:p>
      <w:pPr>
        <w:pStyle w:val="BodyText"/>
        <w:spacing w:line="259" w:lineRule="auto" w:before="275"/>
        <w:ind w:left="360" w:right="522"/>
        <w:rPr>
          <w:rFonts w:ascii="Calibri" w:hAnsi="Calibri"/>
        </w:rPr>
      </w:pPr>
      <w:r>
        <w:rPr>
          <w:rFonts w:ascii="Calibri" w:hAnsi="Calibri"/>
        </w:rPr>
        <w:t>There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are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three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drug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payment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stages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for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your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prescription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drug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coverage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under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eternalHealth Horizon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(HMO),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eternalHealth Grand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Give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Back (HMO), and eternalHealth + Fry’s Medicare Advantage (HMO) plan.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How much you pay depends on what stage you are in when you get a prescription filled or refilled. The stages are:</w:t>
      </w:r>
    </w:p>
    <w:p>
      <w:pPr>
        <w:spacing w:before="160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> </w:t>
      </w:r>
      <w:r>
        <w:rPr>
          <w:sz w:val="24"/>
        </w:rPr>
        <w:t>Yearly</w:t>
      </w:r>
      <w:r>
        <w:rPr>
          <w:spacing w:val="-4"/>
          <w:sz w:val="24"/>
        </w:rPr>
        <w:t> </w:t>
      </w:r>
      <w:r>
        <w:rPr>
          <w:sz w:val="24"/>
        </w:rPr>
        <w:t>Deductible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before="24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2: </w:t>
      </w: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Coverage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before="21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3: </w:t>
      </w:r>
      <w:r>
        <w:rPr>
          <w:sz w:val="24"/>
        </w:rPr>
        <w:t>Catastrophic</w:t>
      </w:r>
      <w:r>
        <w:rPr>
          <w:spacing w:val="-2"/>
          <w:sz w:val="24"/>
        </w:rPr>
        <w:t> </w:t>
      </w:r>
      <w:r>
        <w:rPr>
          <w:sz w:val="24"/>
        </w:rPr>
        <w:t>Coverage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line="240" w:lineRule="auto" w:before="48"/>
        <w:rPr>
          <w:sz w:val="24"/>
        </w:rPr>
      </w:pPr>
    </w:p>
    <w:p>
      <w:pPr>
        <w:spacing w:before="1"/>
        <w:ind w:left="360" w:right="0" w:firstLine="0"/>
        <w:jc w:val="left"/>
        <w:rPr>
          <w:sz w:val="24"/>
        </w:rPr>
      </w:pPr>
      <w:r>
        <w:rPr>
          <w:b/>
          <w:sz w:val="24"/>
        </w:rPr>
        <w:t>Important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Message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Vaccines</w:t>
      </w:r>
      <w:r>
        <w:rPr>
          <w:b/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covers</w:t>
      </w:r>
      <w:r>
        <w:rPr>
          <w:spacing w:val="-7"/>
          <w:sz w:val="24"/>
        </w:rPr>
        <w:t> </w:t>
      </w: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D</w:t>
      </w:r>
      <w:r>
        <w:rPr>
          <w:spacing w:val="-2"/>
          <w:sz w:val="24"/>
        </w:rPr>
        <w:t> </w:t>
      </w:r>
      <w:r>
        <w:rPr>
          <w:sz w:val="24"/>
        </w:rPr>
        <w:t>vaccines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you,</w:t>
      </w:r>
      <w:r>
        <w:rPr>
          <w:spacing w:val="-2"/>
          <w:sz w:val="24"/>
        </w:rPr>
        <w:t> </w:t>
      </w:r>
      <w:r>
        <w:rPr>
          <w:sz w:val="24"/>
        </w:rPr>
        <w:t>even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haven’t</w:t>
      </w:r>
      <w:r>
        <w:rPr>
          <w:spacing w:val="-3"/>
          <w:sz w:val="24"/>
        </w:rPr>
        <w:t> </w:t>
      </w:r>
      <w:r>
        <w:rPr>
          <w:sz w:val="24"/>
        </w:rPr>
        <w:t>paid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your</w:t>
      </w:r>
    </w:p>
    <w:p>
      <w:pPr>
        <w:pStyle w:val="BodyText"/>
        <w:ind w:left="360"/>
        <w:rPr>
          <w:rFonts w:ascii="Calibri"/>
        </w:rPr>
      </w:pPr>
      <w:r>
        <w:rPr>
          <w:rFonts w:ascii="Calibri"/>
        </w:rPr>
        <w:t>deducible.</w:t>
      </w:r>
      <w:r>
        <w:rPr>
          <w:rFonts w:ascii="Calibri"/>
          <w:spacing w:val="-6"/>
        </w:rPr>
        <w:t> </w:t>
      </w:r>
      <w:r>
        <w:rPr>
          <w:rFonts w:ascii="Calibri"/>
        </w:rPr>
        <w:t>Call</w:t>
      </w:r>
      <w:r>
        <w:rPr>
          <w:rFonts w:ascii="Calibri"/>
          <w:spacing w:val="-5"/>
        </w:rPr>
        <w:t> </w:t>
      </w:r>
      <w:r>
        <w:rPr>
          <w:rFonts w:ascii="Calibri"/>
        </w:rPr>
        <w:t>Pharmacy</w:t>
      </w:r>
      <w:r>
        <w:rPr>
          <w:rFonts w:ascii="Calibri"/>
          <w:spacing w:val="-4"/>
        </w:rPr>
        <w:t> </w:t>
      </w:r>
      <w:r>
        <w:rPr>
          <w:rFonts w:ascii="Calibri"/>
        </w:rPr>
        <w:t>Member</w:t>
      </w:r>
      <w:r>
        <w:rPr>
          <w:rFonts w:ascii="Calibri"/>
          <w:spacing w:val="-4"/>
        </w:rPr>
        <w:t> </w:t>
      </w:r>
      <w:r>
        <w:rPr>
          <w:rFonts w:ascii="Calibri"/>
        </w:rPr>
        <w:t>Services</w:t>
      </w:r>
      <w:r>
        <w:rPr>
          <w:rFonts w:ascii="Calibri"/>
          <w:spacing w:val="-3"/>
        </w:rPr>
        <w:t> </w:t>
      </w:r>
      <w:r>
        <w:rPr>
          <w:rFonts w:ascii="Calibri"/>
        </w:rPr>
        <w:t>for</w:t>
      </w:r>
      <w:r>
        <w:rPr>
          <w:rFonts w:ascii="Calibri"/>
          <w:spacing w:val="-3"/>
        </w:rPr>
        <w:t> </w:t>
      </w:r>
      <w:r>
        <w:rPr>
          <w:rFonts w:ascii="Calibri"/>
        </w:rPr>
        <w:t>more</w:t>
      </w:r>
      <w:r>
        <w:rPr>
          <w:rFonts w:ascii="Calibri"/>
          <w:spacing w:val="-2"/>
        </w:rPr>
        <w:t> </w:t>
      </w:r>
      <w:r>
        <w:rPr>
          <w:rFonts w:ascii="Calibri"/>
        </w:rPr>
        <w:t>information</w:t>
      </w:r>
      <w:r>
        <w:rPr>
          <w:rFonts w:ascii="Calibri"/>
          <w:spacing w:val="-3"/>
        </w:rPr>
        <w:t> </w:t>
      </w:r>
      <w:r>
        <w:rPr>
          <w:rFonts w:ascii="Calibri"/>
        </w:rPr>
        <w:t>at</w:t>
      </w:r>
      <w:r>
        <w:rPr>
          <w:rFonts w:ascii="Calibri"/>
          <w:spacing w:val="-2"/>
        </w:rPr>
        <w:t> </w:t>
      </w:r>
      <w:r>
        <w:rPr>
          <w:rFonts w:ascii="Calibri"/>
        </w:rPr>
        <w:t>1-800-891-</w:t>
      </w:r>
      <w:r>
        <w:rPr>
          <w:rFonts w:ascii="Calibri"/>
          <w:spacing w:val="-2"/>
        </w:rPr>
        <w:t>6989.</w:t>
      </w:r>
    </w:p>
    <w:p>
      <w:pPr>
        <w:spacing w:before="292"/>
        <w:ind w:left="360" w:right="0" w:firstLine="0"/>
        <w:jc w:val="left"/>
        <w:rPr>
          <w:sz w:val="24"/>
        </w:rPr>
      </w:pPr>
      <w:r>
        <w:rPr>
          <w:b/>
          <w:sz w:val="24"/>
        </w:rPr>
        <w:t>Important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Message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Insulin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won’t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$35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one-month</w:t>
      </w:r>
      <w:r>
        <w:rPr>
          <w:spacing w:val="-3"/>
          <w:sz w:val="24"/>
        </w:rPr>
        <w:t> </w:t>
      </w:r>
      <w:r>
        <w:rPr>
          <w:sz w:val="24"/>
        </w:rPr>
        <w:t>supply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insulin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our plan, no matter what cost-sharing tier it’s on even if you haven’t paid your deductible.</w:t>
      </w:r>
    </w:p>
    <w:p>
      <w:pPr>
        <w:pStyle w:val="Heading2"/>
        <w:spacing w:before="0"/>
      </w:pPr>
      <w:r>
        <w:rPr>
          <w:color w:val="00ADDB"/>
        </w:rPr>
        <w:t>Deductible</w:t>
      </w:r>
      <w:r>
        <w:rPr>
          <w:color w:val="00ADDB"/>
          <w:spacing w:val="-9"/>
        </w:rPr>
        <w:t> </w:t>
      </w:r>
      <w:r>
        <w:rPr>
          <w:color w:val="00ADDB"/>
          <w:spacing w:val="-4"/>
        </w:rPr>
        <w:t>Stage</w:t>
      </w:r>
    </w:p>
    <w:p>
      <w:pPr>
        <w:pStyle w:val="BodyText"/>
        <w:spacing w:line="256" w:lineRule="auto" w:before="188"/>
        <w:ind w:left="360" w:right="522"/>
        <w:rPr>
          <w:rFonts w:ascii="Calibri"/>
        </w:rPr>
      </w:pPr>
      <w:r>
        <w:rPr>
          <w:rFonts w:ascii="Calibri"/>
        </w:rPr>
        <w:t>After</w:t>
      </w:r>
      <w:r>
        <w:rPr>
          <w:rFonts w:ascii="Calibri"/>
          <w:spacing w:val="-2"/>
        </w:rPr>
        <w:t> </w:t>
      </w:r>
      <w:r>
        <w:rPr>
          <w:rFonts w:ascii="Calibri"/>
        </w:rPr>
        <w:t>you</w:t>
      </w:r>
      <w:r>
        <w:rPr>
          <w:rFonts w:ascii="Calibri"/>
          <w:spacing w:val="-2"/>
        </w:rPr>
        <w:t> </w:t>
      </w:r>
      <w:r>
        <w:rPr>
          <w:rFonts w:ascii="Calibri"/>
        </w:rPr>
        <w:t>pay</w:t>
      </w:r>
      <w:r>
        <w:rPr>
          <w:rFonts w:ascii="Calibri"/>
          <w:spacing w:val="-1"/>
        </w:rPr>
        <w:t> </w:t>
      </w:r>
      <w:r>
        <w:rPr>
          <w:rFonts w:ascii="Calibri"/>
        </w:rPr>
        <w:t>your yearly</w:t>
      </w:r>
      <w:r>
        <w:rPr>
          <w:rFonts w:ascii="Calibri"/>
          <w:spacing w:val="-1"/>
        </w:rPr>
        <w:t> </w:t>
      </w:r>
      <w:r>
        <w:rPr>
          <w:rFonts w:ascii="Calibri"/>
        </w:rPr>
        <w:t>deductible (for certain</w:t>
      </w:r>
      <w:r>
        <w:rPr>
          <w:rFonts w:ascii="Calibri"/>
          <w:spacing w:val="-4"/>
        </w:rPr>
        <w:t> </w:t>
      </w:r>
      <w:r>
        <w:rPr>
          <w:rFonts w:ascii="Calibri"/>
        </w:rPr>
        <w:t>tiers),</w:t>
      </w:r>
      <w:r>
        <w:rPr>
          <w:rFonts w:ascii="Calibri"/>
          <w:spacing w:val="-1"/>
        </w:rPr>
        <w:t> </w:t>
      </w:r>
      <w:r>
        <w:rPr>
          <w:rFonts w:ascii="Calibri"/>
        </w:rPr>
        <w:t>our</w:t>
      </w:r>
      <w:r>
        <w:rPr>
          <w:rFonts w:ascii="Calibri"/>
          <w:spacing w:val="-3"/>
        </w:rPr>
        <w:t> </w:t>
      </w:r>
      <w:r>
        <w:rPr>
          <w:rFonts w:ascii="Calibri"/>
        </w:rPr>
        <w:t>plan</w:t>
      </w:r>
      <w:r>
        <w:rPr>
          <w:rFonts w:ascii="Calibri"/>
          <w:spacing w:val="-2"/>
        </w:rPr>
        <w:t> </w:t>
      </w:r>
      <w:r>
        <w:rPr>
          <w:rFonts w:ascii="Calibri"/>
        </w:rPr>
        <w:t>starts</w:t>
      </w:r>
      <w:r>
        <w:rPr>
          <w:rFonts w:ascii="Calibri"/>
          <w:spacing w:val="-3"/>
        </w:rPr>
        <w:t> </w:t>
      </w:r>
      <w:r>
        <w:rPr>
          <w:rFonts w:ascii="Calibri"/>
        </w:rPr>
        <w:t>to cover some</w:t>
      </w:r>
      <w:r>
        <w:rPr>
          <w:rFonts w:ascii="Calibri"/>
          <w:spacing w:val="-3"/>
        </w:rPr>
        <w:t> </w:t>
      </w:r>
      <w:r>
        <w:rPr>
          <w:rFonts w:ascii="Calibri"/>
        </w:rPr>
        <w:t>of</w:t>
      </w:r>
      <w:r>
        <w:rPr>
          <w:rFonts w:ascii="Calibri"/>
          <w:spacing w:val="-2"/>
        </w:rPr>
        <w:t> </w:t>
      </w:r>
      <w:r>
        <w:rPr>
          <w:rFonts w:ascii="Calibri"/>
        </w:rPr>
        <w:t>your</w:t>
      </w:r>
      <w:r>
        <w:rPr>
          <w:rFonts w:ascii="Calibri"/>
          <w:spacing w:val="-3"/>
        </w:rPr>
        <w:t> </w:t>
      </w:r>
      <w:r>
        <w:rPr>
          <w:rFonts w:ascii="Calibri"/>
        </w:rPr>
        <w:t>costs. There</w:t>
      </w:r>
      <w:r>
        <w:rPr>
          <w:rFonts w:ascii="Calibri"/>
          <w:spacing w:val="-3"/>
        </w:rPr>
        <w:t> </w:t>
      </w:r>
      <w:r>
        <w:rPr>
          <w:rFonts w:ascii="Calibri"/>
        </w:rPr>
        <w:t>are</w:t>
      </w:r>
      <w:r>
        <w:rPr>
          <w:rFonts w:ascii="Calibri"/>
          <w:spacing w:val="-2"/>
        </w:rPr>
        <w:t> </w:t>
      </w:r>
      <w:r>
        <w:rPr>
          <w:rFonts w:ascii="Calibri"/>
        </w:rPr>
        <w:t>no</w:t>
      </w:r>
      <w:r>
        <w:rPr>
          <w:rFonts w:ascii="Calibri"/>
          <w:spacing w:val="-3"/>
        </w:rPr>
        <w:t> </w:t>
      </w:r>
      <w:r>
        <w:rPr>
          <w:rFonts w:ascii="Calibri"/>
        </w:rPr>
        <w:t>deductibles</w:t>
      </w:r>
      <w:r>
        <w:rPr>
          <w:rFonts w:ascii="Calibri"/>
          <w:spacing w:val="-3"/>
        </w:rPr>
        <w:t> </w:t>
      </w:r>
      <w:r>
        <w:rPr>
          <w:rFonts w:ascii="Calibri"/>
        </w:rPr>
        <w:t>on</w:t>
      </w:r>
      <w:r>
        <w:rPr>
          <w:rFonts w:ascii="Calibri"/>
          <w:spacing w:val="-1"/>
        </w:rPr>
        <w:t> </w:t>
      </w:r>
      <w:r>
        <w:rPr>
          <w:rFonts w:ascii="Calibri"/>
        </w:rPr>
        <w:t>Tiers</w:t>
      </w:r>
      <w:r>
        <w:rPr>
          <w:rFonts w:ascii="Calibri"/>
          <w:spacing w:val="-3"/>
        </w:rPr>
        <w:t> </w:t>
      </w:r>
      <w:r>
        <w:rPr>
          <w:rFonts w:ascii="Calibri"/>
        </w:rPr>
        <w:t>1,</w:t>
      </w:r>
      <w:r>
        <w:rPr>
          <w:rFonts w:ascii="Calibri"/>
          <w:spacing w:val="-2"/>
        </w:rPr>
        <w:t> </w:t>
      </w:r>
      <w:r>
        <w:rPr>
          <w:rFonts w:ascii="Calibri"/>
        </w:rPr>
        <w:t>2, and</w:t>
      </w:r>
      <w:r>
        <w:rPr>
          <w:rFonts w:ascii="Calibri"/>
          <w:spacing w:val="-2"/>
        </w:rPr>
        <w:t> </w:t>
      </w:r>
      <w:r>
        <w:rPr>
          <w:rFonts w:ascii="Calibri"/>
        </w:rPr>
        <w:t>3 so you will pay those copays.</w:t>
      </w:r>
      <w:r>
        <w:rPr>
          <w:rFonts w:ascii="Calibri"/>
          <w:spacing w:val="40"/>
        </w:rPr>
        <w:t> </w:t>
      </w:r>
      <w:r>
        <w:rPr>
          <w:rFonts w:ascii="Calibri"/>
        </w:rPr>
        <w:t>Tiers 4 and 5 have the deductible listed below.</w:t>
      </w:r>
    </w:p>
    <w:p>
      <w:pPr>
        <w:spacing w:line="240" w:lineRule="auto" w:before="7" w:after="1"/>
        <w:rPr>
          <w:sz w:val="13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3502"/>
        <w:gridCol w:w="3869"/>
        <w:gridCol w:w="3509"/>
      </w:tblGrid>
      <w:tr>
        <w:trPr>
          <w:trHeight w:val="877" w:hRule="atLeast"/>
        </w:trPr>
        <w:tc>
          <w:tcPr>
            <w:tcW w:w="3425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02" w:type="dxa"/>
            <w:shd w:val="clear" w:color="auto" w:fill="00ADDB"/>
          </w:tcPr>
          <w:p>
            <w:pPr>
              <w:pStyle w:val="TableParagraph"/>
              <w:ind w:left="296" w:right="3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9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869" w:type="dxa"/>
            <w:shd w:val="clear" w:color="auto" w:fill="00ADDB"/>
          </w:tcPr>
          <w:p>
            <w:pPr>
              <w:pStyle w:val="TableParagraph"/>
              <w:ind w:left="60" w:right="1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9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509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812" w:right="88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431" w:hRule="atLeast"/>
        </w:trPr>
        <w:tc>
          <w:tcPr>
            <w:tcW w:w="342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Deductible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Tiers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02" w:type="dxa"/>
          </w:tcPr>
          <w:p>
            <w:pPr>
              <w:pStyle w:val="TableParagraph"/>
              <w:spacing w:line="292" w:lineRule="exact"/>
              <w:ind w:left="299" w:right="3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3869" w:type="dxa"/>
          </w:tcPr>
          <w:p>
            <w:pPr>
              <w:pStyle w:val="TableParagraph"/>
              <w:spacing w:line="292" w:lineRule="exact"/>
              <w:ind w:left="69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3509" w:type="dxa"/>
          </w:tcPr>
          <w:p>
            <w:pPr>
              <w:pStyle w:val="TableParagraph"/>
              <w:spacing w:line="292" w:lineRule="exact"/>
              <w:ind w:left="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>
        <w:trPr>
          <w:trHeight w:val="431" w:hRule="atLeast"/>
        </w:trPr>
        <w:tc>
          <w:tcPr>
            <w:tcW w:w="342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Deductible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Tiers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502" w:type="dxa"/>
          </w:tcPr>
          <w:p>
            <w:pPr>
              <w:pStyle w:val="TableParagraph"/>
              <w:spacing w:line="292" w:lineRule="exact"/>
              <w:ind w:left="299" w:right="3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$200</w:t>
            </w:r>
          </w:p>
        </w:tc>
        <w:tc>
          <w:tcPr>
            <w:tcW w:w="3869" w:type="dxa"/>
          </w:tcPr>
          <w:p>
            <w:pPr>
              <w:pStyle w:val="TableParagraph"/>
              <w:spacing w:line="292" w:lineRule="exact"/>
              <w:ind w:left="69" w:right="1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  <w:tc>
          <w:tcPr>
            <w:tcW w:w="3509" w:type="dxa"/>
          </w:tcPr>
          <w:p>
            <w:pPr>
              <w:pStyle w:val="TableParagraph"/>
              <w:spacing w:line="292" w:lineRule="exact"/>
              <w:ind w:left="9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</w:tr>
    </w:tbl>
    <w:p>
      <w:pPr>
        <w:pStyle w:val="TableParagraph"/>
        <w:spacing w:after="0" w:line="292" w:lineRule="exact"/>
        <w:jc w:val="center"/>
        <w:rPr>
          <w:sz w:val="24"/>
        </w:rPr>
        <w:sectPr>
          <w:pgSz w:w="15840" w:h="12240" w:orient="landscape"/>
          <w:pgMar w:header="0" w:footer="1004" w:top="94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2"/>
        <w:spacing w:before="33"/>
      </w:pPr>
      <w:r>
        <w:rPr>
          <w:color w:val="00ADDB"/>
        </w:rPr>
        <w:t>Initial</w:t>
      </w:r>
      <w:r>
        <w:rPr>
          <w:color w:val="00ADDB"/>
          <w:spacing w:val="-5"/>
        </w:rPr>
        <w:t> </w:t>
      </w:r>
      <w:r>
        <w:rPr>
          <w:color w:val="00ADDB"/>
        </w:rPr>
        <w:t>Coverage</w:t>
      </w:r>
      <w:r>
        <w:rPr>
          <w:color w:val="00ADDB"/>
          <w:spacing w:val="-4"/>
        </w:rPr>
        <w:t> Stage</w:t>
      </w:r>
    </w:p>
    <w:p>
      <w:pPr>
        <w:pStyle w:val="BodyText"/>
        <w:spacing w:before="186"/>
        <w:ind w:left="360"/>
        <w:rPr>
          <w:rFonts w:ascii="Calibri"/>
        </w:rPr>
      </w:pPr>
      <w:r>
        <w:rPr>
          <w:rFonts w:ascii="Calibri"/>
        </w:rPr>
        <w:t>You</w:t>
      </w:r>
      <w:r>
        <w:rPr>
          <w:rFonts w:ascii="Calibri"/>
          <w:spacing w:val="-5"/>
        </w:rPr>
        <w:t> </w:t>
      </w:r>
      <w:r>
        <w:rPr>
          <w:rFonts w:ascii="Calibri"/>
        </w:rPr>
        <w:t>will</w:t>
      </w:r>
      <w:r>
        <w:rPr>
          <w:rFonts w:ascii="Calibri"/>
          <w:spacing w:val="-2"/>
        </w:rPr>
        <w:t> </w:t>
      </w:r>
      <w:r>
        <w:rPr>
          <w:rFonts w:ascii="Calibri"/>
        </w:rPr>
        <w:t>stay</w:t>
      </w:r>
      <w:r>
        <w:rPr>
          <w:rFonts w:ascii="Calibri"/>
          <w:spacing w:val="-2"/>
        </w:rPr>
        <w:t> </w:t>
      </w:r>
      <w:r>
        <w:rPr>
          <w:rFonts w:ascii="Calibri"/>
        </w:rPr>
        <w:t>in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Initial</w:t>
      </w:r>
      <w:r>
        <w:rPr>
          <w:rFonts w:ascii="Calibri"/>
          <w:spacing w:val="-4"/>
        </w:rPr>
        <w:t> </w:t>
      </w:r>
      <w:r>
        <w:rPr>
          <w:rFonts w:ascii="Calibri"/>
        </w:rPr>
        <w:t>Coverage</w:t>
      </w:r>
      <w:r>
        <w:rPr>
          <w:rFonts w:ascii="Calibri"/>
          <w:spacing w:val="-1"/>
        </w:rPr>
        <w:t> </w:t>
      </w:r>
      <w:r>
        <w:rPr>
          <w:rFonts w:ascii="Calibri"/>
        </w:rPr>
        <w:t>Stage</w:t>
      </w:r>
      <w:r>
        <w:rPr>
          <w:rFonts w:ascii="Calibri"/>
          <w:spacing w:val="-3"/>
        </w:rPr>
        <w:t> </w:t>
      </w:r>
      <w:r>
        <w:rPr>
          <w:rFonts w:ascii="Calibri"/>
        </w:rPr>
        <w:t>until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total</w:t>
      </w:r>
      <w:r>
        <w:rPr>
          <w:rFonts w:ascii="Calibri"/>
          <w:spacing w:val="-1"/>
        </w:rPr>
        <w:t> </w:t>
      </w:r>
      <w:r>
        <w:rPr>
          <w:rFonts w:ascii="Calibri"/>
        </w:rPr>
        <w:t>amount</w:t>
      </w:r>
      <w:r>
        <w:rPr>
          <w:rFonts w:ascii="Calibri"/>
          <w:spacing w:val="-2"/>
        </w:rPr>
        <w:t> </w:t>
      </w:r>
      <w:r>
        <w:rPr>
          <w:rFonts w:ascii="Calibri"/>
        </w:rPr>
        <w:t>for</w:t>
      </w:r>
      <w:r>
        <w:rPr>
          <w:rFonts w:ascii="Calibri"/>
          <w:spacing w:val="-3"/>
        </w:rPr>
        <w:t> </w:t>
      </w:r>
      <w:r>
        <w:rPr>
          <w:rFonts w:ascii="Calibri"/>
        </w:rPr>
        <w:t>prescription</w:t>
      </w:r>
      <w:r>
        <w:rPr>
          <w:rFonts w:ascii="Calibri"/>
          <w:spacing w:val="-3"/>
        </w:rPr>
        <w:t> </w:t>
      </w:r>
      <w:r>
        <w:rPr>
          <w:rFonts w:ascii="Calibri"/>
        </w:rPr>
        <w:t>drugs</w:t>
      </w:r>
      <w:r>
        <w:rPr>
          <w:rFonts w:ascii="Calibri"/>
          <w:spacing w:val="-3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and</w:t>
      </w:r>
      <w:r>
        <w:rPr>
          <w:rFonts w:ascii="Calibri"/>
          <w:spacing w:val="-3"/>
        </w:rPr>
        <w:t> </w:t>
      </w:r>
      <w:r>
        <w:rPr>
          <w:rFonts w:ascii="Calibri"/>
        </w:rPr>
        <w:t>our</w:t>
      </w:r>
      <w:r>
        <w:rPr>
          <w:rFonts w:ascii="Calibri"/>
          <w:spacing w:val="-6"/>
        </w:rPr>
        <w:t> </w:t>
      </w:r>
      <w:r>
        <w:rPr>
          <w:rFonts w:ascii="Calibri"/>
        </w:rPr>
        <w:t>plan</w:t>
      </w:r>
      <w:r>
        <w:rPr>
          <w:rFonts w:ascii="Calibri"/>
          <w:spacing w:val="-3"/>
        </w:rPr>
        <w:t> </w:t>
      </w:r>
      <w:r>
        <w:rPr>
          <w:rFonts w:ascii="Calibri"/>
        </w:rPr>
        <w:t>pay</w:t>
      </w:r>
      <w:r>
        <w:rPr>
          <w:rFonts w:ascii="Calibri"/>
          <w:spacing w:val="-2"/>
        </w:rPr>
        <w:t> </w:t>
      </w:r>
      <w:r>
        <w:rPr>
          <w:rFonts w:ascii="Calibri"/>
        </w:rPr>
        <w:t>reaches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$2,000.</w:t>
      </w:r>
    </w:p>
    <w:p>
      <w:pPr>
        <w:spacing w:line="240" w:lineRule="auto" w:before="1" w:after="1"/>
        <w:rPr>
          <w:sz w:val="15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7"/>
        <w:gridCol w:w="1260"/>
        <w:gridCol w:w="1349"/>
        <w:gridCol w:w="1352"/>
        <w:gridCol w:w="1349"/>
        <w:gridCol w:w="1445"/>
        <w:gridCol w:w="1442"/>
        <w:gridCol w:w="1260"/>
        <w:gridCol w:w="1261"/>
        <w:gridCol w:w="1253"/>
      </w:tblGrid>
      <w:tr>
        <w:trPr>
          <w:trHeight w:val="366" w:hRule="atLeast"/>
        </w:trPr>
        <w:tc>
          <w:tcPr>
            <w:tcW w:w="13678" w:type="dxa"/>
            <w:gridSpan w:val="10"/>
            <w:shd w:val="clear" w:color="auto" w:fill="00ADDB"/>
          </w:tcPr>
          <w:p>
            <w:pPr>
              <w:pStyle w:val="TableParagraph"/>
              <w:spacing w:line="317" w:lineRule="exact"/>
              <w:ind w:left="0" w:right="8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Retail</w:t>
            </w:r>
            <w:r>
              <w:rPr>
                <w:b/>
                <w:color w:val="FFFFFF"/>
                <w:spacing w:val="-7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Cost</w:t>
            </w:r>
            <w:r>
              <w:rPr>
                <w:b/>
                <w:color w:val="FFFFFF"/>
                <w:spacing w:val="-8"/>
                <w:sz w:val="26"/>
              </w:rPr>
              <w:t> </w:t>
            </w:r>
            <w:r>
              <w:rPr>
                <w:b/>
                <w:color w:val="FFFFFF"/>
                <w:spacing w:val="-2"/>
                <w:sz w:val="26"/>
              </w:rPr>
              <w:t>Sharing</w:t>
            </w:r>
          </w:p>
        </w:tc>
      </w:tr>
      <w:tr>
        <w:trPr>
          <w:trHeight w:val="880" w:hRule="atLeast"/>
        </w:trPr>
        <w:tc>
          <w:tcPr>
            <w:tcW w:w="1707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961" w:type="dxa"/>
            <w:gridSpan w:val="3"/>
            <w:shd w:val="clear" w:color="auto" w:fill="00ADDB"/>
          </w:tcPr>
          <w:p>
            <w:pPr>
              <w:pStyle w:val="TableParagraph"/>
              <w:spacing w:line="242" w:lineRule="auto"/>
              <w:ind w:left="1391" w:right="551" w:hanging="92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H3351-001</w:t>
            </w:r>
          </w:p>
        </w:tc>
        <w:tc>
          <w:tcPr>
            <w:tcW w:w="4236" w:type="dxa"/>
            <w:gridSpan w:val="3"/>
            <w:shd w:val="clear" w:color="auto" w:fill="00ADDB"/>
          </w:tcPr>
          <w:p>
            <w:pPr>
              <w:pStyle w:val="TableParagraph"/>
              <w:spacing w:line="242" w:lineRule="auto"/>
              <w:ind w:left="242" w:right="3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69" w:lineRule="exact"/>
              <w:ind w:left="249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774" w:type="dxa"/>
            <w:gridSpan w:val="3"/>
            <w:shd w:val="clear" w:color="auto" w:fill="00ADDB"/>
          </w:tcPr>
          <w:p>
            <w:pPr>
              <w:pStyle w:val="TableParagraph"/>
              <w:spacing w:line="292" w:lineRule="exact"/>
              <w:ind w:left="0" w:right="8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940" w:right="102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78" w:hRule="atLeast"/>
        </w:trPr>
        <w:tc>
          <w:tcPr>
            <w:tcW w:w="1707" w:type="dxa"/>
          </w:tcPr>
          <w:p>
            <w:pPr>
              <w:pStyle w:val="TableParagraph"/>
              <w:spacing w:line="29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4"/>
                <w:sz w:val="24"/>
              </w:rPr>
              <w:t> Tier</w:t>
            </w:r>
          </w:p>
        </w:tc>
        <w:tc>
          <w:tcPr>
            <w:tcW w:w="1260" w:type="dxa"/>
          </w:tcPr>
          <w:p>
            <w:pPr>
              <w:pStyle w:val="TableParagraph"/>
              <w:ind w:left="254" w:right="322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349" w:type="dxa"/>
          </w:tcPr>
          <w:p>
            <w:pPr>
              <w:pStyle w:val="TableParagraph"/>
              <w:ind w:left="299" w:right="366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352" w:type="dxa"/>
          </w:tcPr>
          <w:p>
            <w:pPr>
              <w:pStyle w:val="TableParagraph"/>
              <w:ind w:left="302" w:right="306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ind w:left="299" w:right="366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ind w:left="347" w:right="414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ind w:left="347" w:right="35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260" w:type="dxa"/>
          </w:tcPr>
          <w:p>
            <w:pPr>
              <w:pStyle w:val="TableParagraph"/>
              <w:ind w:left="254" w:right="322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261" w:type="dxa"/>
          </w:tcPr>
          <w:p>
            <w:pPr>
              <w:pStyle w:val="TableParagraph"/>
              <w:ind w:left="257" w:right="324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  <w:tc>
          <w:tcPr>
            <w:tcW w:w="1253" w:type="dxa"/>
          </w:tcPr>
          <w:p>
            <w:pPr>
              <w:pStyle w:val="TableParagraph"/>
              <w:ind w:left="253" w:right="256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supply</w:t>
            </w:r>
          </w:p>
        </w:tc>
      </w:tr>
      <w:tr>
        <w:trPr>
          <w:trHeight w:val="1173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1 </w:t>
            </w:r>
            <w:r>
              <w:rPr>
                <w:b/>
                <w:spacing w:val="-2"/>
                <w:sz w:val="24"/>
              </w:rPr>
              <w:t>(Preferred Generic)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6" w:right="85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52" w:type="dxa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8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205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61" w:type="dxa"/>
          </w:tcPr>
          <w:p>
            <w:pPr>
              <w:pStyle w:val="TableParagraph"/>
              <w:spacing w:line="292" w:lineRule="exact"/>
              <w:ind w:left="0" w:right="76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53" w:type="dxa"/>
          </w:tcPr>
          <w:p>
            <w:pPr>
              <w:pStyle w:val="TableParagraph"/>
              <w:spacing w:line="292" w:lineRule="exact"/>
              <w:ind w:left="0" w:right="80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</w:tr>
      <w:tr>
        <w:trPr>
          <w:trHeight w:val="1170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2 </w:t>
            </w:r>
            <w:r>
              <w:rPr>
                <w:b/>
                <w:spacing w:val="-2"/>
                <w:sz w:val="24"/>
              </w:rPr>
              <w:t>(Generic)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54" w:right="81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5" w:right="85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52" w:type="dxa"/>
          </w:tcPr>
          <w:p>
            <w:pPr>
              <w:pStyle w:val="TableParagraph"/>
              <w:spacing w:line="292" w:lineRule="exact"/>
              <w:ind w:left="6" w:right="83"/>
              <w:jc w:val="center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58" w:right="81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1" w:type="dxa"/>
          </w:tcPr>
          <w:p>
            <w:pPr>
              <w:pStyle w:val="TableParagraph"/>
              <w:ind w:left="295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  <w:tc>
          <w:tcPr>
            <w:tcW w:w="1253" w:type="dxa"/>
          </w:tcPr>
          <w:p>
            <w:pPr>
              <w:pStyle w:val="TableParagraph"/>
              <w:ind w:left="292" w:right="256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$15 copay</w:t>
            </w:r>
          </w:p>
        </w:tc>
      </w:tr>
      <w:tr>
        <w:trPr>
          <w:trHeight w:val="1463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3 </w:t>
            </w:r>
            <w:r>
              <w:rPr>
                <w:b/>
                <w:spacing w:val="-2"/>
                <w:sz w:val="24"/>
              </w:rPr>
              <w:t>(Preferred Brand)</w:t>
            </w:r>
          </w:p>
        </w:tc>
        <w:tc>
          <w:tcPr>
            <w:tcW w:w="1260" w:type="dxa"/>
          </w:tcPr>
          <w:p>
            <w:pPr>
              <w:pStyle w:val="TableParagraph"/>
              <w:ind w:left="292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$47 copay</w:t>
            </w:r>
          </w:p>
        </w:tc>
        <w:tc>
          <w:tcPr>
            <w:tcW w:w="1349" w:type="dxa"/>
          </w:tcPr>
          <w:p>
            <w:pPr>
              <w:pStyle w:val="TableParagraph"/>
              <w:spacing w:line="293" w:lineRule="exact"/>
              <w:ind w:left="6" w:right="85"/>
              <w:jc w:val="center"/>
              <w:rPr>
                <w:sz w:val="24"/>
              </w:rPr>
            </w:pPr>
            <w:r>
              <w:rPr>
                <w:sz w:val="24"/>
              </w:rPr>
              <w:t>$94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52" w:type="dxa"/>
          </w:tcPr>
          <w:p>
            <w:pPr>
              <w:pStyle w:val="TableParagraph"/>
              <w:spacing w:line="293" w:lineRule="exact"/>
              <w:ind w:left="386"/>
              <w:rPr>
                <w:sz w:val="24"/>
              </w:rPr>
            </w:pPr>
            <w:r>
              <w:rPr>
                <w:spacing w:val="-4"/>
                <w:sz w:val="24"/>
              </w:rPr>
              <w:t>$141</w:t>
            </w:r>
          </w:p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pacing w:val="-4"/>
                <w:sz w:val="24"/>
              </w:rPr>
              <w:t>copay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3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$47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3" w:lineRule="exact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$94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3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$141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0" w:type="dxa"/>
          </w:tcPr>
          <w:p>
            <w:pPr>
              <w:pStyle w:val="TableParagraph"/>
              <w:ind w:left="292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$47 copay</w:t>
            </w:r>
          </w:p>
        </w:tc>
        <w:tc>
          <w:tcPr>
            <w:tcW w:w="1261" w:type="dxa"/>
          </w:tcPr>
          <w:p>
            <w:pPr>
              <w:pStyle w:val="TableParagraph"/>
              <w:ind w:left="295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$94 copay</w:t>
            </w:r>
          </w:p>
        </w:tc>
        <w:tc>
          <w:tcPr>
            <w:tcW w:w="1253" w:type="dxa"/>
          </w:tcPr>
          <w:p>
            <w:pPr>
              <w:pStyle w:val="TableParagraph"/>
              <w:spacing w:line="293" w:lineRule="exact"/>
              <w:ind w:left="337"/>
              <w:rPr>
                <w:sz w:val="24"/>
              </w:rPr>
            </w:pPr>
            <w:r>
              <w:rPr>
                <w:spacing w:val="-4"/>
                <w:sz w:val="24"/>
              </w:rPr>
              <w:t>$141</w:t>
            </w:r>
          </w:p>
          <w:p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4"/>
                <w:sz w:val="24"/>
              </w:rPr>
              <w:t>copay</w:t>
            </w:r>
          </w:p>
        </w:tc>
      </w:tr>
      <w:tr>
        <w:trPr>
          <w:trHeight w:val="1466" w:hRule="atLeast"/>
        </w:trPr>
        <w:tc>
          <w:tcPr>
            <w:tcW w:w="1707" w:type="dxa"/>
          </w:tcPr>
          <w:p>
            <w:pPr>
              <w:pStyle w:val="TableParagraph"/>
              <w:spacing w:before="1"/>
              <w:ind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Tier 4 </w:t>
            </w:r>
            <w:r>
              <w:rPr>
                <w:b/>
                <w:spacing w:val="-2"/>
                <w:sz w:val="24"/>
              </w:rPr>
              <w:t>(Non- Preferred Drug)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191" w:right="29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237" w:right="73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52" w:type="dxa"/>
          </w:tcPr>
          <w:p>
            <w:pPr>
              <w:pStyle w:val="TableParagraph"/>
              <w:spacing w:before="1"/>
              <w:ind w:left="237" w:right="306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before="1"/>
              <w:ind w:left="234" w:right="73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before="1"/>
              <w:ind w:left="474" w:hanging="324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before="1"/>
              <w:ind w:left="472" w:hanging="324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  <w:p>
            <w:pPr>
              <w:pStyle w:val="TableParagraph"/>
              <w:ind w:left="381" w:right="372" w:hanging="8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61" w:type="dxa"/>
          </w:tcPr>
          <w:p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  <w:p>
            <w:pPr>
              <w:pStyle w:val="TableParagraph"/>
              <w:ind w:left="384" w:right="370" w:hanging="8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left="373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  <w:p>
            <w:pPr>
              <w:pStyle w:val="TableParagraph"/>
              <w:ind w:left="378" w:right="368" w:hanging="8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</w:tr>
      <w:tr>
        <w:trPr>
          <w:trHeight w:val="1173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5 </w:t>
            </w:r>
            <w:r>
              <w:rPr>
                <w:b/>
                <w:spacing w:val="-2"/>
                <w:sz w:val="24"/>
              </w:rPr>
              <w:t>(Specialty)</w:t>
            </w:r>
          </w:p>
        </w:tc>
        <w:tc>
          <w:tcPr>
            <w:tcW w:w="1260" w:type="dxa"/>
          </w:tcPr>
          <w:p>
            <w:pPr>
              <w:pStyle w:val="TableParagraph"/>
              <w:ind w:left="191" w:right="29" w:firstLine="55"/>
              <w:rPr>
                <w:sz w:val="24"/>
              </w:rPr>
            </w:pPr>
            <w:r>
              <w:rPr>
                <w:sz w:val="24"/>
              </w:rPr>
              <w:t>30%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6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52" w:type="dxa"/>
          </w:tcPr>
          <w:p>
            <w:pPr>
              <w:pStyle w:val="TableParagraph"/>
              <w:spacing w:line="292" w:lineRule="exact"/>
              <w:ind w:left="0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ind w:left="234" w:right="73" w:firstLine="57"/>
              <w:rPr>
                <w:sz w:val="24"/>
              </w:rPr>
            </w:pPr>
            <w:r>
              <w:rPr>
                <w:sz w:val="24"/>
              </w:rPr>
              <w:t>28%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5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260" w:type="dxa"/>
          </w:tcPr>
          <w:p>
            <w:pPr>
              <w:pStyle w:val="TableParagraph"/>
              <w:ind w:left="191" w:right="29" w:firstLine="55"/>
              <w:rPr>
                <w:sz w:val="24"/>
              </w:rPr>
            </w:pPr>
            <w:r>
              <w:rPr>
                <w:sz w:val="24"/>
              </w:rPr>
              <w:t>30%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61" w:type="dxa"/>
          </w:tcPr>
          <w:p>
            <w:pPr>
              <w:pStyle w:val="TableParagraph"/>
              <w:spacing w:line="292" w:lineRule="exact"/>
              <w:ind w:left="0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253" w:type="dxa"/>
          </w:tcPr>
          <w:p>
            <w:pPr>
              <w:pStyle w:val="TableParagraph"/>
              <w:spacing w:line="292" w:lineRule="exact"/>
              <w:ind w:left="5"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>
      <w:pPr>
        <w:pStyle w:val="TableParagraph"/>
        <w:spacing w:after="0" w:line="292" w:lineRule="exact"/>
        <w:jc w:val="center"/>
        <w:rPr>
          <w:sz w:val="24"/>
        </w:rPr>
        <w:sectPr>
          <w:pgSz w:w="15840" w:h="12240" w:orient="landscape"/>
          <w:pgMar w:header="0" w:footer="1004" w:top="980" w:bottom="1378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7"/>
        <w:gridCol w:w="1260"/>
        <w:gridCol w:w="1349"/>
        <w:gridCol w:w="1352"/>
        <w:gridCol w:w="1349"/>
        <w:gridCol w:w="1445"/>
        <w:gridCol w:w="1442"/>
        <w:gridCol w:w="1260"/>
        <w:gridCol w:w="1261"/>
        <w:gridCol w:w="1253"/>
      </w:tblGrid>
      <w:tr>
        <w:trPr>
          <w:trHeight w:val="369" w:hRule="atLeast"/>
        </w:trPr>
        <w:tc>
          <w:tcPr>
            <w:tcW w:w="13678" w:type="dxa"/>
            <w:gridSpan w:val="10"/>
            <w:shd w:val="clear" w:color="auto" w:fill="00ADDB"/>
          </w:tcPr>
          <w:p>
            <w:pPr>
              <w:pStyle w:val="TableParagraph"/>
              <w:ind w:left="1" w:right="8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Mail</w:t>
            </w:r>
            <w:r>
              <w:rPr>
                <w:b/>
                <w:color w:val="FFFFFF"/>
                <w:spacing w:val="-7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Order</w:t>
            </w:r>
            <w:r>
              <w:rPr>
                <w:b/>
                <w:color w:val="FFFFFF"/>
                <w:spacing w:val="-7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Cost</w:t>
            </w:r>
            <w:r>
              <w:rPr>
                <w:b/>
                <w:color w:val="FFFFFF"/>
                <w:spacing w:val="-8"/>
                <w:sz w:val="26"/>
              </w:rPr>
              <w:t> </w:t>
            </w:r>
            <w:r>
              <w:rPr>
                <w:b/>
                <w:color w:val="FFFFFF"/>
                <w:spacing w:val="-2"/>
                <w:sz w:val="26"/>
              </w:rPr>
              <w:t>Sharing</w:t>
            </w:r>
          </w:p>
        </w:tc>
      </w:tr>
      <w:tr>
        <w:trPr>
          <w:trHeight w:val="877" w:hRule="atLeast"/>
        </w:trPr>
        <w:tc>
          <w:tcPr>
            <w:tcW w:w="1707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61" w:type="dxa"/>
            <w:gridSpan w:val="3"/>
            <w:shd w:val="clear" w:color="auto" w:fill="00ADDB"/>
          </w:tcPr>
          <w:p>
            <w:pPr>
              <w:pStyle w:val="TableParagraph"/>
              <w:ind w:left="521" w:right="6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525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H3351-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4236" w:type="dxa"/>
            <w:gridSpan w:val="3"/>
            <w:shd w:val="clear" w:color="auto" w:fill="00ADDB"/>
          </w:tcPr>
          <w:p>
            <w:pPr>
              <w:pStyle w:val="TableParagraph"/>
              <w:ind w:left="242" w:right="3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49" w:right="3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774" w:type="dxa"/>
            <w:gridSpan w:val="3"/>
            <w:shd w:val="clear" w:color="auto" w:fill="00ADDB"/>
          </w:tcPr>
          <w:p>
            <w:pPr>
              <w:pStyle w:val="TableParagraph"/>
              <w:spacing w:line="292" w:lineRule="exact"/>
              <w:ind w:left="2" w:right="8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 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940" w:right="102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585" w:hRule="atLeast"/>
        </w:trPr>
        <w:tc>
          <w:tcPr>
            <w:tcW w:w="1707" w:type="dxa"/>
          </w:tcPr>
          <w:p>
            <w:pPr>
              <w:pStyle w:val="TableParagraph"/>
              <w:spacing w:line="29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4"/>
                <w:sz w:val="24"/>
              </w:rPr>
              <w:t> Tier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60-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352" w:type="dxa"/>
          </w:tcPr>
          <w:p>
            <w:pPr>
              <w:pStyle w:val="TableParagraph"/>
              <w:spacing w:line="292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60-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261" w:type="dxa"/>
          </w:tcPr>
          <w:p>
            <w:pPr>
              <w:pStyle w:val="TableParagraph"/>
              <w:spacing w:line="292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60-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253" w:type="dxa"/>
          </w:tcPr>
          <w:p>
            <w:pPr>
              <w:pStyle w:val="TableParagraph"/>
              <w:spacing w:line="292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5"/>
                <w:sz w:val="24"/>
              </w:rPr>
              <w:t>day</w:t>
            </w:r>
          </w:p>
          <w:p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</w:tr>
      <w:tr>
        <w:trPr>
          <w:trHeight w:val="909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1 </w:t>
            </w:r>
            <w:r>
              <w:rPr>
                <w:b/>
                <w:spacing w:val="-2"/>
                <w:sz w:val="24"/>
              </w:rPr>
              <w:t>(Preferred Generic)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6" w:right="85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52" w:type="dxa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8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8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61" w:type="dxa"/>
          </w:tcPr>
          <w:p>
            <w:pPr>
              <w:pStyle w:val="TableParagraph"/>
              <w:spacing w:line="292" w:lineRule="exact"/>
              <w:ind w:left="0" w:right="76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253" w:type="dxa"/>
          </w:tcPr>
          <w:p>
            <w:pPr>
              <w:pStyle w:val="TableParagraph"/>
              <w:spacing w:line="292" w:lineRule="exact"/>
              <w:ind w:left="0" w:right="80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</w:tr>
      <w:tr>
        <w:trPr>
          <w:trHeight w:val="772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2 </w:t>
            </w:r>
            <w:r>
              <w:rPr>
                <w:b/>
                <w:spacing w:val="-2"/>
                <w:sz w:val="24"/>
              </w:rPr>
              <w:t>(Generic)</w:t>
            </w:r>
          </w:p>
        </w:tc>
        <w:tc>
          <w:tcPr>
            <w:tcW w:w="1260" w:type="dxa"/>
          </w:tcPr>
          <w:p>
            <w:pPr>
              <w:pStyle w:val="TableParagraph"/>
              <w:ind w:left="55" w:right="81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</w:tcPr>
          <w:p>
            <w:pPr>
              <w:pStyle w:val="TableParagraph"/>
              <w:ind w:left="338" w:right="366" w:firstLine="134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  <w:tc>
          <w:tcPr>
            <w:tcW w:w="1352" w:type="dxa"/>
          </w:tcPr>
          <w:p>
            <w:pPr>
              <w:pStyle w:val="TableParagraph"/>
              <w:ind w:left="6" w:right="83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ind w:left="58" w:right="81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ind w:left="5" w:right="83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0" w:type="dxa"/>
          </w:tcPr>
          <w:p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1" w:type="dxa"/>
          </w:tcPr>
          <w:p>
            <w:pPr>
              <w:pStyle w:val="TableParagraph"/>
              <w:ind w:left="295" w:firstLine="134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  <w:tc>
          <w:tcPr>
            <w:tcW w:w="1253" w:type="dxa"/>
          </w:tcPr>
          <w:p>
            <w:pPr>
              <w:pStyle w:val="TableParagraph"/>
              <w:ind w:left="292" w:right="256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</w:tr>
      <w:tr>
        <w:trPr>
          <w:trHeight w:val="1096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3 </w:t>
            </w:r>
            <w:r>
              <w:rPr>
                <w:b/>
                <w:spacing w:val="-2"/>
                <w:sz w:val="24"/>
              </w:rPr>
              <w:t>(Preferred Brand)</w:t>
            </w:r>
          </w:p>
        </w:tc>
        <w:tc>
          <w:tcPr>
            <w:tcW w:w="1260" w:type="dxa"/>
          </w:tcPr>
          <w:p>
            <w:pPr>
              <w:pStyle w:val="TableParagraph"/>
              <w:ind w:left="292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$47 copay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5" w:right="85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52" w:type="dxa"/>
          </w:tcPr>
          <w:p>
            <w:pPr>
              <w:pStyle w:val="TableParagraph"/>
              <w:spacing w:line="292" w:lineRule="exact"/>
              <w:ind w:left="6" w:right="83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$47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5" w:right="83"/>
              <w:jc w:val="center"/>
              <w:rPr>
                <w:sz w:val="24"/>
              </w:rPr>
            </w:pPr>
            <w:r>
              <w:rPr>
                <w:sz w:val="24"/>
              </w:rPr>
              <w:t>$94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260" w:type="dxa"/>
          </w:tcPr>
          <w:p>
            <w:pPr>
              <w:pStyle w:val="TableParagraph"/>
              <w:ind w:left="292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$47 copay</w:t>
            </w:r>
          </w:p>
        </w:tc>
        <w:tc>
          <w:tcPr>
            <w:tcW w:w="1261" w:type="dxa"/>
          </w:tcPr>
          <w:p>
            <w:pPr>
              <w:pStyle w:val="TableParagraph"/>
              <w:ind w:left="295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$94 copay</w:t>
            </w:r>
          </w:p>
        </w:tc>
        <w:tc>
          <w:tcPr>
            <w:tcW w:w="1253" w:type="dxa"/>
          </w:tcPr>
          <w:p>
            <w:pPr>
              <w:pStyle w:val="TableParagraph"/>
              <w:ind w:left="292" w:right="256" w:firstLine="105"/>
              <w:rPr>
                <w:sz w:val="24"/>
              </w:rPr>
            </w:pPr>
            <w:r>
              <w:rPr>
                <w:spacing w:val="-4"/>
                <w:sz w:val="24"/>
              </w:rPr>
              <w:t>$94 copay</w:t>
            </w:r>
          </w:p>
        </w:tc>
      </w:tr>
      <w:tr>
        <w:trPr>
          <w:trHeight w:val="1173" w:hRule="atLeast"/>
        </w:trPr>
        <w:tc>
          <w:tcPr>
            <w:tcW w:w="1707" w:type="dxa"/>
          </w:tcPr>
          <w:p>
            <w:pPr>
              <w:pStyle w:val="TableParagraph"/>
              <w:ind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Tier 4 </w:t>
            </w:r>
            <w:r>
              <w:rPr>
                <w:b/>
                <w:spacing w:val="-2"/>
                <w:sz w:val="24"/>
              </w:rPr>
              <w:t>(Non- Preferred</w:t>
            </w:r>
          </w:p>
          <w:p>
            <w:pPr>
              <w:pStyle w:val="TableParagraph"/>
              <w:spacing w:line="273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Drug)</w:t>
            </w:r>
          </w:p>
        </w:tc>
        <w:tc>
          <w:tcPr>
            <w:tcW w:w="1260" w:type="dxa"/>
          </w:tcPr>
          <w:p>
            <w:pPr>
              <w:pStyle w:val="TableParagraph"/>
              <w:ind w:left="191" w:right="29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</w:tcPr>
          <w:p>
            <w:pPr>
              <w:pStyle w:val="TableParagraph"/>
              <w:ind w:left="237" w:right="73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52" w:type="dxa"/>
          </w:tcPr>
          <w:p>
            <w:pPr>
              <w:pStyle w:val="TableParagraph"/>
              <w:ind w:left="237" w:right="306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ind w:left="234" w:right="73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ind w:left="474" w:hanging="324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ind w:left="472" w:right="232" w:hanging="324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60" w:type="dxa"/>
          </w:tcPr>
          <w:p>
            <w:pPr>
              <w:pStyle w:val="TableParagraph"/>
              <w:ind w:left="191" w:right="29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61" w:type="dxa"/>
          </w:tcPr>
          <w:p>
            <w:pPr>
              <w:pStyle w:val="TableParagraph"/>
              <w:ind w:left="194" w:right="27" w:firstLine="55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53" w:type="dxa"/>
          </w:tcPr>
          <w:p>
            <w:pPr>
              <w:pStyle w:val="TableParagraph"/>
              <w:ind w:left="188" w:right="256" w:firstLine="57"/>
              <w:rPr>
                <w:sz w:val="24"/>
              </w:rPr>
            </w:pPr>
            <w:r>
              <w:rPr>
                <w:sz w:val="24"/>
              </w:rPr>
              <w:t>35% of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</w:tr>
      <w:tr>
        <w:trPr>
          <w:trHeight w:val="878" w:hRule="atLeast"/>
        </w:trPr>
        <w:tc>
          <w:tcPr>
            <w:tcW w:w="1707" w:type="dxa"/>
          </w:tcPr>
          <w:p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Tier 5 </w:t>
            </w:r>
            <w:r>
              <w:rPr>
                <w:b/>
                <w:spacing w:val="-2"/>
                <w:sz w:val="24"/>
              </w:rPr>
              <w:t>(Specialty)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402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  <w:p>
            <w:pPr>
              <w:pStyle w:val="TableParagraph"/>
              <w:spacing w:line="290" w:lineRule="atLeast"/>
              <w:ind w:left="381" w:right="346" w:hanging="63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349" w:type="dxa"/>
          </w:tcPr>
          <w:p>
            <w:pPr>
              <w:pStyle w:val="TableParagraph"/>
              <w:spacing w:line="292" w:lineRule="exact"/>
              <w:ind w:left="6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52" w:type="dxa"/>
          </w:tcPr>
          <w:p>
            <w:pPr>
              <w:pStyle w:val="TableParagraph"/>
              <w:spacing w:line="292" w:lineRule="exact"/>
              <w:ind w:left="7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spacing w:line="292" w:lineRule="exact"/>
              <w:ind w:left="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  <w:p>
            <w:pPr>
              <w:pStyle w:val="TableParagraph"/>
              <w:ind w:left="0" w:right="85"/>
              <w:jc w:val="center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TableParagraph"/>
              <w:spacing w:line="292" w:lineRule="exact"/>
              <w:ind w:left="1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2" w:type="dxa"/>
            <w:shd w:val="clear" w:color="auto" w:fill="D9D9D9"/>
          </w:tcPr>
          <w:p>
            <w:pPr>
              <w:pStyle w:val="TableParagraph"/>
              <w:spacing w:line="292" w:lineRule="exact"/>
              <w:ind w:left="6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260" w:type="dxa"/>
          </w:tcPr>
          <w:p>
            <w:pPr>
              <w:pStyle w:val="TableParagraph"/>
              <w:spacing w:line="292" w:lineRule="exact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  <w:p>
            <w:pPr>
              <w:pStyle w:val="TableParagraph"/>
              <w:spacing w:line="290" w:lineRule="atLeast"/>
              <w:ind w:left="381" w:right="372" w:hanging="8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61" w:type="dxa"/>
          </w:tcPr>
          <w:p>
            <w:pPr>
              <w:pStyle w:val="TableParagraph"/>
              <w:spacing w:line="292" w:lineRule="exact"/>
              <w:ind w:left="0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253" w:type="dxa"/>
          </w:tcPr>
          <w:p>
            <w:pPr>
              <w:pStyle w:val="TableParagraph"/>
              <w:spacing w:line="292" w:lineRule="exact"/>
              <w:ind w:left="5"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>
      <w:pPr>
        <w:pStyle w:val="ListParagraph"/>
        <w:numPr>
          <w:ilvl w:val="0"/>
          <w:numId w:val="12"/>
        </w:numPr>
        <w:tabs>
          <w:tab w:pos="676" w:val="left" w:leader="none"/>
        </w:tabs>
        <w:spacing w:line="240" w:lineRule="auto" w:before="15" w:after="0"/>
        <w:ind w:left="676" w:right="0" w:hanging="360"/>
        <w:jc w:val="left"/>
        <w:rPr>
          <w:sz w:val="24"/>
        </w:rPr>
      </w:pPr>
      <w:r>
        <w:rPr>
          <w:sz w:val="24"/>
        </w:rPr>
        <w:t>C</w:t>
      </w:r>
      <w:hyperlink r:id="rId11">
        <w:r>
          <w:rPr>
            <w:sz w:val="24"/>
          </w:rPr>
          <w:t>osts</w:t>
        </w:r>
      </w:hyperlink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differ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pharmacy</w:t>
      </w:r>
      <w:r>
        <w:rPr>
          <w:spacing w:val="-5"/>
          <w:sz w:val="24"/>
        </w:rPr>
        <w:t> </w:t>
      </w:r>
      <w:r>
        <w:rPr>
          <w:sz w:val="24"/>
        </w:rPr>
        <w:t>type</w:t>
      </w:r>
      <w:r>
        <w:rPr>
          <w:spacing w:val="-1"/>
          <w:sz w:val="24"/>
        </w:rPr>
        <w:t> </w:t>
      </w:r>
      <w:r>
        <w:rPr>
          <w:sz w:val="24"/>
        </w:rPr>
        <w:t>such as</w:t>
      </w:r>
      <w:r>
        <w:rPr>
          <w:spacing w:val="-6"/>
          <w:sz w:val="24"/>
        </w:rPr>
        <w:t> </w:t>
      </w:r>
      <w:r>
        <w:rPr>
          <w:sz w:val="24"/>
        </w:rPr>
        <w:t>mail</w:t>
      </w:r>
      <w:r>
        <w:rPr>
          <w:spacing w:val="-1"/>
          <w:sz w:val="24"/>
        </w:rPr>
        <w:t> </w:t>
      </w:r>
      <w:r>
        <w:rPr>
          <w:sz w:val="24"/>
        </w:rPr>
        <w:t>order,</w:t>
      </w:r>
      <w:r>
        <w:rPr>
          <w:spacing w:val="-2"/>
          <w:sz w:val="24"/>
        </w:rPr>
        <w:t> </w:t>
      </w:r>
      <w:r>
        <w:rPr>
          <w:sz w:val="24"/>
        </w:rPr>
        <w:t>long-term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(LTC)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home</w:t>
      </w:r>
      <w:r>
        <w:rPr>
          <w:spacing w:val="-4"/>
          <w:sz w:val="24"/>
        </w:rPr>
        <w:t> </w:t>
      </w:r>
      <w:r>
        <w:rPr>
          <w:sz w:val="24"/>
        </w:rPr>
        <w:t>infusion,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30-day,</w:t>
      </w:r>
      <w:r>
        <w:rPr>
          <w:spacing w:val="-3"/>
          <w:sz w:val="24"/>
        </w:rPr>
        <w:t> </w:t>
      </w:r>
      <w:r>
        <w:rPr>
          <w:sz w:val="24"/>
        </w:rPr>
        <w:t>60-day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100-day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supply.</w:t>
      </w:r>
    </w:p>
    <w:p>
      <w:pPr>
        <w:pStyle w:val="Heading2"/>
        <w:spacing w:before="185"/>
      </w:pPr>
      <w:r>
        <w:rPr>
          <w:color w:val="00ADDB"/>
        </w:rPr>
        <w:t>Catastrophic</w:t>
      </w:r>
      <w:r>
        <w:rPr>
          <w:color w:val="00ADDB"/>
          <w:spacing w:val="-8"/>
        </w:rPr>
        <w:t> </w:t>
      </w:r>
      <w:r>
        <w:rPr>
          <w:color w:val="00ADDB"/>
        </w:rPr>
        <w:t>Coverage</w:t>
      </w:r>
      <w:r>
        <w:rPr>
          <w:color w:val="00ADDB"/>
          <w:spacing w:val="-7"/>
        </w:rPr>
        <w:t> </w:t>
      </w:r>
      <w:r>
        <w:rPr>
          <w:color w:val="00ADDB"/>
          <w:spacing w:val="-4"/>
        </w:rPr>
        <w:t>Stage</w:t>
      </w:r>
    </w:p>
    <w:p>
      <w:pPr>
        <w:pStyle w:val="BodyText"/>
        <w:spacing w:line="259" w:lineRule="auto" w:before="186"/>
        <w:ind w:left="360" w:right="814"/>
        <w:rPr>
          <w:rFonts w:ascii="Calibri"/>
        </w:rPr>
      </w:pPr>
      <w:r>
        <w:rPr>
          <w:rFonts w:ascii="Calibri"/>
        </w:rPr>
        <w:t>You</w:t>
      </w:r>
      <w:r>
        <w:rPr>
          <w:rFonts w:ascii="Calibri"/>
          <w:spacing w:val="-3"/>
        </w:rPr>
        <w:t> </w:t>
      </w:r>
      <w:r>
        <w:rPr>
          <w:rFonts w:ascii="Calibri"/>
        </w:rPr>
        <w:t>qualify</w:t>
      </w:r>
      <w:r>
        <w:rPr>
          <w:rFonts w:ascii="Calibri"/>
          <w:spacing w:val="-5"/>
        </w:rPr>
        <w:t> </w:t>
      </w:r>
      <w:r>
        <w:rPr>
          <w:rFonts w:ascii="Calibri"/>
        </w:rPr>
        <w:t>for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Catastrophic</w:t>
      </w:r>
      <w:r>
        <w:rPr>
          <w:rFonts w:ascii="Calibri"/>
          <w:spacing w:val="-2"/>
        </w:rPr>
        <w:t> </w:t>
      </w:r>
      <w:r>
        <w:rPr>
          <w:rFonts w:ascii="Calibri"/>
        </w:rPr>
        <w:t>Coverage</w:t>
      </w:r>
      <w:r>
        <w:rPr>
          <w:rFonts w:ascii="Calibri"/>
          <w:spacing w:val="-3"/>
        </w:rPr>
        <w:t> </w:t>
      </w:r>
      <w:r>
        <w:rPr>
          <w:rFonts w:ascii="Calibri"/>
        </w:rPr>
        <w:t>Stage</w:t>
      </w:r>
      <w:r>
        <w:rPr>
          <w:rFonts w:ascii="Calibri"/>
          <w:spacing w:val="-3"/>
        </w:rPr>
        <w:t> </w:t>
      </w:r>
      <w:r>
        <w:rPr>
          <w:rFonts w:ascii="Calibri"/>
        </w:rPr>
        <w:t>when</w:t>
      </w:r>
      <w:r>
        <w:rPr>
          <w:rFonts w:ascii="Calibri"/>
          <w:spacing w:val="-1"/>
        </w:rPr>
        <w:t> </w:t>
      </w:r>
      <w:r>
        <w:rPr>
          <w:rFonts w:ascii="Calibri"/>
        </w:rPr>
        <w:t>your</w:t>
      </w:r>
      <w:r>
        <w:rPr>
          <w:rFonts w:ascii="Calibri"/>
          <w:spacing w:val="-1"/>
        </w:rPr>
        <w:t> </w:t>
      </w:r>
      <w:r>
        <w:rPr>
          <w:rFonts w:ascii="Calibri"/>
        </w:rPr>
        <w:t>out-of-pocket</w:t>
      </w:r>
      <w:r>
        <w:rPr>
          <w:rFonts w:ascii="Calibri"/>
          <w:spacing w:val="-2"/>
        </w:rPr>
        <w:t> </w:t>
      </w:r>
      <w:r>
        <w:rPr>
          <w:rFonts w:ascii="Calibri"/>
        </w:rPr>
        <w:t>costs</w:t>
      </w:r>
      <w:r>
        <w:rPr>
          <w:rFonts w:ascii="Calibri"/>
          <w:spacing w:val="-2"/>
        </w:rPr>
        <w:t> </w:t>
      </w:r>
      <w:r>
        <w:rPr>
          <w:rFonts w:ascii="Calibri"/>
        </w:rPr>
        <w:t>have reached</w:t>
      </w:r>
      <w:r>
        <w:rPr>
          <w:rFonts w:ascii="Calibri"/>
          <w:spacing w:val="-3"/>
        </w:rPr>
        <w:t> </w:t>
      </w:r>
      <w:r>
        <w:rPr>
          <w:rFonts w:ascii="Calibri"/>
        </w:rPr>
        <w:t>$2,100.</w:t>
      </w:r>
      <w:r>
        <w:rPr>
          <w:rFonts w:ascii="Calibri"/>
          <w:spacing w:val="-2"/>
        </w:rPr>
        <w:t> </w:t>
      </w:r>
      <w:r>
        <w:rPr>
          <w:rFonts w:ascii="Calibri"/>
        </w:rPr>
        <w:t>Once</w:t>
      </w:r>
      <w:r>
        <w:rPr>
          <w:rFonts w:ascii="Calibri"/>
          <w:spacing w:val="-1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are</w:t>
      </w:r>
      <w:r>
        <w:rPr>
          <w:rFonts w:ascii="Calibri"/>
          <w:spacing w:val="-1"/>
        </w:rPr>
        <w:t> </w:t>
      </w:r>
      <w:r>
        <w:rPr>
          <w:rFonts w:ascii="Calibri"/>
        </w:rPr>
        <w:t>in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Catastrophic Coverage Stage, you will pay nothing for a covered Part D drug for the remainder of the calendar year.</w:t>
      </w:r>
    </w:p>
    <w:p>
      <w:pPr>
        <w:pStyle w:val="BodyText"/>
        <w:spacing w:after="0" w:line="259" w:lineRule="auto"/>
        <w:rPr>
          <w:rFonts w:ascii="Calibri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8"/>
          <w:sz w:val="40"/>
        </w:rPr>
        <w:t> </w:t>
      </w:r>
      <w:r>
        <w:rPr>
          <w:rFonts w:ascii="Franklin Gothic Demi"/>
          <w:b/>
          <w:color w:val="78BD1F"/>
          <w:sz w:val="40"/>
        </w:rPr>
        <w:t>Additional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Covered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Benefits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pacing w:val="-2"/>
          <w:sz w:val="40"/>
        </w:rPr>
        <w:t>Services</w:t>
      </w:r>
    </w:p>
    <w:p>
      <w:pPr>
        <w:pStyle w:val="BodyText"/>
        <w:spacing w:before="49"/>
        <w:rPr>
          <w:rFonts w:ascii="Franklin Gothic Demi"/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7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80" w:hRule="atLeast"/>
        </w:trPr>
        <w:tc>
          <w:tcPr>
            <w:tcW w:w="4061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Telehealth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1171" w:hRule="atLeast"/>
        </w:trPr>
        <w:tc>
          <w:tcPr>
            <w:tcW w:w="4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0" w:type="dxa"/>
            <w:gridSpan w:val="3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Medicare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Physician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(PCP)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Physician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Specialist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benefit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 be offered by all providers. Check availability directly with your PCP or Specialist.</w:t>
            </w:r>
          </w:p>
        </w:tc>
      </w:tr>
      <w:tr>
        <w:trPr>
          <w:trHeight w:val="801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Acupuncture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ind w:left="163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756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2"/>
                <w:sz w:val="24"/>
              </w:rPr>
              <w:t> Acupuncture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 year combined with routine chiropractic care.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>
        <w:trPr>
          <w:trHeight w:val="880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Chiropractic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2344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Chiropractic</w:t>
            </w:r>
            <w:r>
              <w:rPr>
                <w:b/>
                <w:spacing w:val="-4"/>
                <w:sz w:val="24"/>
              </w:rPr>
              <w:t> Care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Limit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calendar combined with routine </w:t>
            </w:r>
            <w:r>
              <w:rPr>
                <w:spacing w:val="-2"/>
                <w:sz w:val="24"/>
              </w:rPr>
              <w:t>acupuncture.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pgSz w:w="15840" w:h="12240" w:orient="landscape"/>
          <w:pgMar w:header="0" w:footer="1004" w:top="94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2930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facility and clinic visits)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Education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facility and clinic visits)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Education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facility and clinic visits)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Education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880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Foot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(Podiatry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$40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2342" w:hRule="atLeast"/>
        </w:trPr>
        <w:tc>
          <w:tcPr>
            <w:tcW w:w="4061" w:type="dxa"/>
          </w:tcPr>
          <w:p>
            <w:pPr>
              <w:pStyle w:val="TableParagraph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Durable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(DME) and Prosthetic Devices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required. Please contact Member Services for more information.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>
        <w:trPr>
          <w:trHeight w:val="205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Pulmonary Rehabilitation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Services: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Supervised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Therapy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for Peripheral Arterial Disease</w:t>
            </w:r>
          </w:p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(SET-</w:t>
            </w:r>
            <w:r>
              <w:rPr>
                <w:b/>
                <w:spacing w:val="-4"/>
                <w:sz w:val="24"/>
              </w:rPr>
              <w:t>PAD)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957"/>
              <w:rPr>
                <w:b/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Services: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$20 </w:t>
            </w:r>
            <w:r>
              <w:rPr>
                <w:spacing w:val="-2"/>
                <w:sz w:val="24"/>
              </w:rPr>
              <w:t>copay</w:t>
            </w:r>
          </w:p>
          <w:p>
            <w:pPr>
              <w:pStyle w:val="TableParagraph"/>
              <w:spacing w:before="1"/>
              <w:ind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 Therapy for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Peripheral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Disease </w:t>
            </w:r>
            <w:r>
              <w:rPr>
                <w:b/>
                <w:spacing w:val="-2"/>
                <w:sz w:val="24"/>
              </w:rPr>
              <w:t>(SET-PAD)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$20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 w:right="951"/>
              <w:rPr>
                <w:b/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Services: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 </w:t>
            </w:r>
            <w:r>
              <w:rPr>
                <w:spacing w:val="-2"/>
                <w:sz w:val="24"/>
              </w:rPr>
              <w:t>copay</w:t>
            </w:r>
          </w:p>
          <w:p>
            <w:pPr>
              <w:pStyle w:val="TableParagraph"/>
              <w:spacing w:before="1"/>
              <w:ind w:left="108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 Therapy for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Peripheral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Disease </w:t>
            </w:r>
            <w:r>
              <w:rPr>
                <w:b/>
                <w:spacing w:val="-2"/>
                <w:sz w:val="24"/>
              </w:rPr>
              <w:t>(SET-PAD)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$20 </w:t>
            </w:r>
            <w:r>
              <w:rPr>
                <w:spacing w:val="-2"/>
                <w:sz w:val="24"/>
              </w:rPr>
              <w:t>copay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658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7914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Diabetic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 Authorization is required for Diabetic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quantity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limits </w:t>
            </w:r>
            <w:r>
              <w:rPr>
                <w:spacing w:val="-2"/>
                <w:sz w:val="24"/>
              </w:rPr>
              <w:t>apply.</w:t>
            </w:r>
          </w:p>
          <w:p>
            <w:pPr>
              <w:pStyle w:val="TableParagraph"/>
              <w:spacing w:before="14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Preferred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Products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 Pharmacy Benefit:</w:t>
            </w:r>
          </w:p>
          <w:p>
            <w:pPr>
              <w:pStyle w:val="TableParagraph"/>
              <w:spacing w:before="119"/>
              <w:ind w:right="273"/>
              <w:rPr>
                <w:sz w:val="24"/>
              </w:rPr>
            </w:pPr>
            <w:r>
              <w:rPr>
                <w:b/>
                <w:sz w:val="24"/>
              </w:rPr>
              <w:t>Test Strips: </w:t>
            </w:r>
            <w:r>
              <w:rPr>
                <w:sz w:val="24"/>
              </w:rPr>
              <w:t>Roche (Accu-Chek) and Ascencia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(Contour)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 Prior Authorization and Quantity Limits.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brands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excluded and would need an approved </w:t>
            </w:r>
            <w:r>
              <w:rPr>
                <w:spacing w:val="-2"/>
                <w:sz w:val="24"/>
              </w:rPr>
              <w:t>exception.</w:t>
            </w:r>
          </w:p>
          <w:p>
            <w:pPr>
              <w:pStyle w:val="TableParagraph"/>
              <w:spacing w:before="122"/>
              <w:ind w:right="71"/>
              <w:rPr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Monitors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(CGM): </w:t>
            </w:r>
            <w:r>
              <w:rPr>
                <w:sz w:val="24"/>
              </w:rPr>
              <w:t>Abbott (Freestyle Libre) and Dexcom are covered with Prior Authorization and Quantity Limits. All other brands are excluded and would need an approved exception.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Test </w:t>
            </w:r>
            <w:r>
              <w:rPr>
                <w:b/>
                <w:spacing w:val="-2"/>
                <w:sz w:val="24"/>
              </w:rPr>
              <w:t>Strips: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 pay 0% coinsurance for preferred brand test strips.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All other brands are excluded and would need an approved exception.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approved,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12"/>
              <w:rPr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Monitors: </w:t>
            </w:r>
            <w:r>
              <w:rPr>
                <w:sz w:val="24"/>
              </w:rPr>
              <w:t>You pay 0% coinsurance for preferred brand Medicare- covered Continuous Glucose Monitors (CGM).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All other brands are excluded and would need an approved exception.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approved,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Inserts </w:t>
            </w:r>
            <w:r>
              <w:rPr>
                <w:sz w:val="24"/>
              </w:rPr>
              <w:t>20% coinsurance.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Test </w:t>
            </w:r>
            <w:r>
              <w:rPr>
                <w:b/>
                <w:spacing w:val="-2"/>
                <w:sz w:val="24"/>
              </w:rPr>
              <w:t>Strips:</w:t>
            </w:r>
          </w:p>
          <w:p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You pay 0% coinsurance for preferred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strips.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All other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brands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excluded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would need an approved exception.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If approved, you 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Monitors: </w:t>
            </w:r>
            <w:r>
              <w:rPr>
                <w:sz w:val="24"/>
              </w:rPr>
              <w:t>You pay 0% coinsurance for preferred brand Medicare- covered Continuous Glucose Monitors (CGM).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153"/>
              <w:rPr>
                <w:sz w:val="24"/>
              </w:rPr>
            </w:pPr>
            <w:r>
              <w:rPr>
                <w:sz w:val="24"/>
              </w:rPr>
              <w:t>All other brands are excluded and would need an approved exception.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approved,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300"/>
              <w:rPr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Inserts </w:t>
            </w:r>
            <w:r>
              <w:rPr>
                <w:sz w:val="24"/>
              </w:rPr>
              <w:t>20% coinsurance.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Test </w:t>
            </w:r>
            <w:r>
              <w:rPr>
                <w:b/>
                <w:spacing w:val="-2"/>
                <w:sz w:val="24"/>
              </w:rPr>
              <w:t>Strips:</w:t>
            </w:r>
          </w:p>
          <w:p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You pay 0% coinsurance for preferred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strips.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All other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brands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excluded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would need an approved exception.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If approved, you 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Monitors: </w:t>
            </w:r>
            <w:r>
              <w:rPr>
                <w:sz w:val="24"/>
              </w:rPr>
              <w:t>You pay 0% coinsurance for preferred brand Medicare- covered Continuous Glucose Monitors (CGM).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14"/>
              <w:rPr>
                <w:sz w:val="24"/>
              </w:rPr>
            </w:pPr>
            <w:r>
              <w:rPr>
                <w:sz w:val="24"/>
              </w:rPr>
              <w:t>All other brands are excluded and would need an approved exception.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approved,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pay 20% 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95"/>
              <w:rPr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Inserts </w:t>
            </w:r>
            <w:r>
              <w:rPr>
                <w:sz w:val="24"/>
              </w:rPr>
              <w:t>20% coinsurance.</w:t>
            </w:r>
          </w:p>
        </w:tc>
      </w:tr>
      <w:tr>
        <w:trPr>
          <w:trHeight w:val="585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341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79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Counter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(OTC)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items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$70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This amount does not roll over from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quarter.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Eligible items are listed in the OTC Catalog. To purchase eligible items, you can order online through your portal, over the phone, via mail order, or by visiting participating stores.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 w:firstLine="55"/>
              <w:rPr>
                <w:sz w:val="24"/>
              </w:rPr>
            </w:pPr>
            <w:r>
              <w:rPr>
                <w:sz w:val="24"/>
              </w:rPr>
              <w:t>With this plan, you receive an eternalPlus Benefits Card that will include this benefit. You must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designated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vendor for this benefit.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$75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over from quarter to quarter.</w:t>
            </w:r>
          </w:p>
          <w:p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Eligible items are listed in the OTC Catalog. To purchase eligible items, you can order online through your portal, over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order, or by visiting participating </w:t>
            </w:r>
            <w:r>
              <w:rPr>
                <w:spacing w:val="-2"/>
                <w:sz w:val="24"/>
              </w:rPr>
              <w:t>stores.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eternalPlus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 will include this benefit. You must use our designated vendor for this 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 w:right="295"/>
              <w:rPr>
                <w:sz w:val="24"/>
              </w:rPr>
            </w:pPr>
            <w:r>
              <w:rPr>
                <w:sz w:val="24"/>
              </w:rPr>
              <w:t>$125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quarter 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over from quarter to quarter.</w:t>
            </w:r>
          </w:p>
          <w:p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Eligible items are listed in the OTC Catalog. To purchase eligible items, you can order online through your portal, over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order, or by visiting participating </w:t>
            </w:r>
            <w:r>
              <w:rPr>
                <w:spacing w:val="-2"/>
                <w:sz w:val="24"/>
              </w:rPr>
              <w:t>stores.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eternalPlus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 will include this benefit. You must use our designated vendor for this 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79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SSBCI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Healthy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Grocery*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Members having Diabetes, Cancer, Cardiovascular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disorders,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Chronic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disabling mental health conditions &amp; Chronic Kidney Disease (CKD) are eligible to use their standard OTC benefit combined with an additional healthy grocery benefit every three months towards healthy food and produce or OTC products.</w:t>
            </w:r>
          </w:p>
          <w:p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6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i/>
                <w:sz w:val="24"/>
              </w:rPr>
              <w:t>This benefit is for members who</w:t>
            </w:r>
            <w:r>
              <w:rPr>
                <w:i/>
                <w:sz w:val="24"/>
              </w:rPr>
              <w:t> qualify.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members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qualify for this benefit.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$65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This amount does not roll over from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quarter.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Eligible items are listed in the OTC Catalog. To purchase eligible items, you can order online through your portal, over the phone, via mail order, or by visiting participating stores.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eternalPlus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 will include this benefit if eligible. You must use our designated vendor for 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 w:right="295"/>
              <w:rPr>
                <w:sz w:val="24"/>
              </w:rPr>
            </w:pPr>
            <w:r>
              <w:rPr>
                <w:sz w:val="24"/>
              </w:rPr>
              <w:t>$130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quarter (every three months).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over from quarter to quarter.</w:t>
            </w:r>
          </w:p>
          <w:p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Eligible items are listed in the OTC Catalog. To purchase eligible items, you can order online through your portal, over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order, or by visiting participating </w:t>
            </w:r>
            <w:r>
              <w:rPr>
                <w:spacing w:val="-2"/>
                <w:sz w:val="24"/>
              </w:rPr>
              <w:t>stores.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eternalPlus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 will include this benefit if eligible. You must use our designated vendor for 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 see the Evidence of Coverage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879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Fitness </w:t>
            </w:r>
            <w:r>
              <w:rPr>
                <w:b/>
                <w:spacing w:val="-2"/>
                <w:sz w:val="24"/>
              </w:rPr>
              <w:t>programs</w:t>
            </w:r>
          </w:p>
          <w:p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4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70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Coverage for more information. You must use 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Plan’s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designated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vendor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</w:tc>
        <w:tc>
          <w:tcPr>
            <w:tcW w:w="3495" w:type="dxa"/>
          </w:tcPr>
          <w:p>
            <w:pPr>
              <w:pStyle w:val="TableParagraph"/>
              <w:spacing w:before="121"/>
              <w:ind w:right="2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6" w:val="left" w:leader="none"/>
                <w:tab w:pos="468" w:val="left" w:leader="none"/>
              </w:tabs>
              <w:spacing w:line="240" w:lineRule="auto" w:before="120" w:after="0"/>
              <w:ind w:left="468" w:right="199" w:hanging="361"/>
              <w:jc w:val="left"/>
              <w:rPr>
                <w:sz w:val="24"/>
              </w:rPr>
            </w:pPr>
            <w:r>
              <w:rPr>
                <w:sz w:val="24"/>
              </w:rPr>
              <w:t>OnePass offers a robust and flexible fitness benefit,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 to various gyms, boutique fitness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studios,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fitness videos, and a personalized online brain training program for improved cognitive health.</w:t>
            </w:r>
          </w:p>
          <w:p>
            <w:pPr>
              <w:pStyle w:val="TableParagraph"/>
              <w:spacing w:before="119"/>
              <w:ind w:left="468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choose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receive a home kit if they prefer working out at home.</w:t>
            </w:r>
          </w:p>
          <w:p>
            <w:pPr>
              <w:pStyle w:val="TableParagraph"/>
              <w:spacing w:before="26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429" w:hanging="361"/>
              <w:jc w:val="lef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access to a digital MSK program through Kaia Health.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1"/>
              <w:ind w:right="30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6" w:val="left" w:leader="none"/>
                <w:tab w:pos="468" w:val="left" w:leader="none"/>
              </w:tabs>
              <w:spacing w:line="240" w:lineRule="auto" w:before="120" w:after="0"/>
              <w:ind w:left="468" w:right="204" w:hanging="361"/>
              <w:jc w:val="left"/>
              <w:rPr>
                <w:sz w:val="24"/>
              </w:rPr>
            </w:pPr>
            <w:r>
              <w:rPr>
                <w:sz w:val="24"/>
              </w:rPr>
              <w:t>OnePass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robust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flexible fitness benefit, which gives members access to various gyms, boutique fitness studios, online fitness videos, and a personalized online brain training program for improved cognitive health.</w:t>
            </w:r>
          </w:p>
          <w:p>
            <w:pPr>
              <w:pStyle w:val="TableParagraph"/>
              <w:spacing w:before="119"/>
              <w:ind w:left="468" w:right="153"/>
              <w:rPr>
                <w:sz w:val="24"/>
              </w:rPr>
            </w:pPr>
            <w:r>
              <w:rPr>
                <w:sz w:val="24"/>
              </w:rPr>
              <w:t>Members may also choose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they prefer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</w:t>
            </w:r>
            <w:r>
              <w:rPr>
                <w:spacing w:val="-4"/>
                <w:sz w:val="24"/>
              </w:rPr>
              <w:t>home.</w:t>
            </w:r>
          </w:p>
          <w:p>
            <w:pPr>
              <w:pStyle w:val="TableParagraph"/>
              <w:spacing w:before="26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6" w:val="left" w:leader="none"/>
                <w:tab w:pos="468" w:val="left" w:leader="none"/>
              </w:tabs>
              <w:spacing w:line="240" w:lineRule="auto" w:before="0" w:after="0"/>
              <w:ind w:left="468" w:right="354" w:hanging="361"/>
              <w:jc w:val="lef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access to a digital MSK program through Kaia Health.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 w:firstLine="55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199" w:hanging="361"/>
              <w:jc w:val="left"/>
              <w:rPr>
                <w:sz w:val="24"/>
              </w:rPr>
            </w:pPr>
            <w:r>
              <w:rPr>
                <w:sz w:val="24"/>
              </w:rPr>
              <w:t>OnePass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robust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flexible fitness benefit, which gives members access to various gyms, boutique fitness studios, online fitness videos, and a personalized online brain training program for improved cognitive health.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469" w:right="229"/>
              <w:rPr>
                <w:sz w:val="24"/>
              </w:rPr>
            </w:pPr>
            <w:r>
              <w:rPr>
                <w:sz w:val="24"/>
              </w:rPr>
              <w:t>Members may also choose 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they prefer working out at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home.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  <w:tab w:pos="469" w:val="left" w:leader="none"/>
              </w:tabs>
              <w:spacing w:line="240" w:lineRule="auto" w:before="2" w:after="0"/>
              <w:ind w:left="469" w:right="344" w:hanging="361"/>
              <w:jc w:val="left"/>
              <w:rPr>
                <w:sz w:val="24"/>
              </w:rPr>
            </w:pPr>
            <w:r>
              <w:rPr>
                <w:sz w:val="24"/>
              </w:rPr>
              <w:t>Members receive $250 annually on their eternalPlus Benefits Card which can be used to pay for fitness trackers, home fitness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equipment,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as stationary bikes and weights, golf green fees, tennis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pickleball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court fees, and bowling fees.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  <w:tab w:pos="469" w:val="left" w:leader="none"/>
              </w:tabs>
              <w:spacing w:line="240" w:lineRule="auto" w:before="0" w:after="0"/>
              <w:ind w:left="469" w:right="348" w:hanging="361"/>
              <w:jc w:val="lef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access to a digital MSK program through Kaia Health.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2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 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5911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In-Home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Support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Coverage for more information.</w:t>
            </w:r>
          </w:p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designated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vendor for this benefit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In-Home Support assistance through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Papa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hours annually for services such as: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0" w:after="0"/>
              <w:ind w:left="828" w:right="241" w:hanging="360"/>
              <w:jc w:val="left"/>
              <w:rPr>
                <w:sz w:val="24"/>
              </w:rPr>
            </w:pPr>
            <w:r>
              <w:rPr>
                <w:sz w:val="24"/>
              </w:rPr>
              <w:t>Household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chores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light cleaning, organization, </w:t>
            </w:r>
            <w:r>
              <w:rPr>
                <w:spacing w:val="-2"/>
                <w:sz w:val="24"/>
              </w:rPr>
              <w:t>laundry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0" w:after="0"/>
              <w:ind w:left="828" w:right="295" w:hanging="360"/>
              <w:jc w:val="left"/>
              <w:rPr>
                <w:sz w:val="24"/>
              </w:rPr>
            </w:pPr>
            <w:r>
              <w:rPr>
                <w:sz w:val="24"/>
              </w:rPr>
              <w:t>Technical Assistance – learning telehealth services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connect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with physicians, accessing health plan portals, installing devices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0" w:after="0"/>
              <w:ind w:left="828" w:right="581" w:hanging="360"/>
              <w:jc w:val="left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Activity- walking or biking </w:t>
            </w:r>
            <w:r>
              <w:rPr>
                <w:spacing w:val="-2"/>
                <w:sz w:val="24"/>
              </w:rPr>
              <w:t>assistance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services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>
        <w:trPr>
          <w:trHeight w:val="2584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Meals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73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Coverage for more information.</w:t>
            </w:r>
          </w:p>
        </w:tc>
        <w:tc>
          <w:tcPr>
            <w:tcW w:w="3495" w:type="dxa"/>
          </w:tcPr>
          <w:p>
            <w:pPr>
              <w:pStyle w:val="TableParagraph"/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115"/>
              <w:ind w:right="212"/>
              <w:rPr>
                <w:sz w:val="24"/>
              </w:rPr>
            </w:pPr>
            <w:r>
              <w:rPr>
                <w:sz w:val="24"/>
              </w:rPr>
              <w:t>After a discharge from an inpatient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hospital,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 may be eligible to have up to two weeks (28 meals) of fully prepared, nutritious meals delivered to your home.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/>
              <w:ind w:right="30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115"/>
              <w:ind w:right="153"/>
              <w:rPr>
                <w:sz w:val="24"/>
              </w:rPr>
            </w:pPr>
            <w:r>
              <w:rPr>
                <w:sz w:val="24"/>
              </w:rPr>
              <w:t>After a discharge from an inpatient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hospital,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 may be eligible to have up to two weeks (28 meals) of fully prepared, nutritious meals delivered to your home.</w:t>
            </w:r>
          </w:p>
        </w:tc>
        <w:tc>
          <w:tcPr>
            <w:tcW w:w="3415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115"/>
              <w:ind w:left="108" w:right="214"/>
              <w:rPr>
                <w:sz w:val="24"/>
              </w:rPr>
            </w:pPr>
            <w:r>
              <w:rPr>
                <w:sz w:val="24"/>
              </w:rPr>
              <w:t>After a discharge from an inpatient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hospital,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 may be eligible to have up to two weeks (28 meals) of fully prepared, nutritious meals delivered to your home.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495"/>
        <w:gridCol w:w="3420"/>
        <w:gridCol w:w="3415"/>
      </w:tblGrid>
      <w:tr>
        <w:trPr>
          <w:trHeight w:val="878" w:hRule="atLeast"/>
        </w:trPr>
        <w:tc>
          <w:tcPr>
            <w:tcW w:w="4061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95" w:type="dxa"/>
            <w:shd w:val="clear" w:color="auto" w:fill="00ADDB"/>
          </w:tcPr>
          <w:p>
            <w:pPr>
              <w:pStyle w:val="TableParagraph"/>
              <w:ind w:left="291" w:right="3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Horizon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29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001</w:t>
            </w:r>
          </w:p>
        </w:tc>
        <w:tc>
          <w:tcPr>
            <w:tcW w:w="3420" w:type="dxa"/>
            <w:shd w:val="clear" w:color="auto" w:fill="00ADDB"/>
          </w:tcPr>
          <w:p>
            <w:pPr>
              <w:pStyle w:val="TableParagraph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Grand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Back </w:t>
            </w:r>
            <w:r>
              <w:rPr>
                <w:b/>
                <w:color w:val="FFFFFF"/>
                <w:spacing w:val="-2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H3551-</w:t>
            </w:r>
            <w:r>
              <w:rPr>
                <w:b/>
                <w:spacing w:val="-5"/>
                <w:sz w:val="24"/>
              </w:rPr>
              <w:t>002</w:t>
            </w:r>
          </w:p>
        </w:tc>
        <w:tc>
          <w:tcPr>
            <w:tcW w:w="3415" w:type="dxa"/>
            <w:shd w:val="clear" w:color="auto" w:fill="00ADDB"/>
          </w:tcPr>
          <w:p>
            <w:pPr>
              <w:pStyle w:val="TableParagraph"/>
              <w:spacing w:line="29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Frys’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90" w:lineRule="atLeast"/>
              <w:ind w:left="764" w:right="8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Advantage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spacing w:val="-2"/>
                <w:sz w:val="24"/>
              </w:rPr>
              <w:t>H3551-004</w:t>
            </w:r>
          </w:p>
        </w:tc>
      </w:tr>
      <w:tr>
        <w:trPr>
          <w:trHeight w:val="2052" w:hRule="atLeast"/>
        </w:trPr>
        <w:tc>
          <w:tcPr>
            <w:tcW w:w="406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Response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Device </w:t>
            </w:r>
            <w:r>
              <w:rPr>
                <w:b/>
                <w:spacing w:val="-2"/>
                <w:sz w:val="24"/>
              </w:rPr>
              <w:t>(PERS)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273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Coverage for more information. You must use our designated vendor for this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benefit.</w:t>
            </w:r>
          </w:p>
        </w:tc>
        <w:tc>
          <w:tcPr>
            <w:tcW w:w="3495" w:type="dxa"/>
          </w:tcPr>
          <w:p>
            <w:pPr>
              <w:pStyle w:val="TableParagraph"/>
              <w:spacing w:before="1"/>
              <w:ind w:right="240"/>
              <w:rPr>
                <w:sz w:val="24"/>
              </w:rPr>
            </w:pPr>
            <w:r>
              <w:rPr>
                <w:sz w:val="24"/>
              </w:rPr>
              <w:t>eternalHealth offers a fully 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subscription for In-home and Mobile LTE, PERS options.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ind w:right="300"/>
              <w:rPr>
                <w:sz w:val="24"/>
              </w:rPr>
            </w:pPr>
            <w:r>
              <w:rPr>
                <w:sz w:val="24"/>
              </w:rPr>
              <w:t>eternalHealth offers a fully covered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subscription for In-home and Mobile LTE, PERS options.</w:t>
            </w:r>
          </w:p>
        </w:tc>
        <w:tc>
          <w:tcPr>
            <w:tcW w:w="3415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>
        <w:trPr>
          <w:trHeight w:val="2051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expense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wallet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Please see the Evidence of Coverage (EOC)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 be used towards.</w:t>
            </w:r>
          </w:p>
        </w:tc>
        <w:tc>
          <w:tcPr>
            <w:tcW w:w="3495" w:type="dxa"/>
          </w:tcPr>
          <w:p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You will receive $200 per quarter on your prepaid Mastercard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towards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cost- sharing for certain medical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You will receive $150 per quarter on your prepaid Mastercard to use towards cost-sharing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certain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medical </w:t>
            </w:r>
            <w:r>
              <w:rPr>
                <w:spacing w:val="-2"/>
                <w:sz w:val="24"/>
              </w:rPr>
              <w:t>services.</w:t>
            </w:r>
          </w:p>
        </w:tc>
      </w:tr>
      <w:tr>
        <w:trPr>
          <w:trHeight w:val="2930" w:hRule="atLeast"/>
        </w:trPr>
        <w:tc>
          <w:tcPr>
            <w:tcW w:w="406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Wellness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Wallet</w:t>
            </w:r>
          </w:p>
        </w:tc>
        <w:tc>
          <w:tcPr>
            <w:tcW w:w="349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20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The plan provides a $250 quarterly Wellness Allowance on your eternalPlus Benefits card toward routine acupuncture, routine chiropractic services and naturopath services.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Please see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Coverage for detailed information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regarding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benefit.</w:t>
            </w:r>
          </w:p>
        </w:tc>
      </w:tr>
      <w:tr>
        <w:trPr>
          <w:trHeight w:val="1464" w:hRule="atLeast"/>
        </w:trPr>
        <w:tc>
          <w:tcPr>
            <w:tcW w:w="406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Kroger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telehealth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dietician</w:t>
            </w:r>
          </w:p>
        </w:tc>
        <w:tc>
          <w:tcPr>
            <w:tcW w:w="349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41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annually</w:t>
            </w:r>
          </w:p>
          <w:p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 Coverage for detailed information regarding this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benefit.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5840" w:h="12240" w:orient="landscape"/>
          <w:pgMar w:header="0" w:footer="1004" w:top="1000" w:bottom="12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line="482" w:lineRule="exact" w:before="0"/>
        <w:ind w:left="360" w:right="0" w:firstLine="0"/>
        <w:jc w:val="left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411264">
                <wp:simplePos x="0" y="0"/>
                <wp:positionH relativeFrom="page">
                  <wp:posOffset>393700</wp:posOffset>
                </wp:positionH>
                <wp:positionV relativeFrom="paragraph">
                  <wp:posOffset>264159</wp:posOffset>
                </wp:positionV>
                <wp:extent cx="6788150" cy="9588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88150" cy="958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 h="958850">
                              <a:moveTo>
                                <a:pt x="6788150" y="0"/>
                              </a:moveTo>
                              <a:lnTo>
                                <a:pt x="0" y="0"/>
                              </a:lnTo>
                              <a:lnTo>
                                <a:pt x="0" y="958850"/>
                              </a:lnTo>
                              <a:lnTo>
                                <a:pt x="6788150" y="958850"/>
                              </a:lnTo>
                              <a:lnTo>
                                <a:pt x="6788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pt;margin-top:20.799999pt;width:534.5pt;height:75.5pt;mso-position-horizontal-relative:page;mso-position-vertical-relative:paragraph;z-index:-16905216" id="docshape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63CE39"/>
          <w:sz w:val="40"/>
        </w:rPr>
        <w:t>Pre-Enrollment</w:t>
      </w:r>
      <w:r>
        <w:rPr>
          <w:b/>
          <w:color w:val="63CE39"/>
          <w:spacing w:val="-14"/>
          <w:sz w:val="40"/>
        </w:rPr>
        <w:t> </w:t>
      </w:r>
      <w:r>
        <w:rPr>
          <w:b/>
          <w:color w:val="63CE39"/>
          <w:spacing w:val="-2"/>
          <w:sz w:val="40"/>
        </w:rPr>
        <w:t>Checklist</w:t>
      </w:r>
    </w:p>
    <w:p>
      <w:pPr>
        <w:pStyle w:val="BodyText"/>
        <w:spacing w:line="256" w:lineRule="auto" w:before="9"/>
        <w:ind w:left="408" w:right="4334"/>
        <w:rPr>
          <w:rFonts w:ascii="Calibri"/>
        </w:rPr>
      </w:pPr>
      <w:r>
        <w:rPr>
          <w:rFonts w:ascii="Calibri"/>
        </w:rPr>
        <w:t>Prior to making an enrollment decision, it is important that you fully understand the coverage you are going</w:t>
      </w:r>
      <w:r>
        <w:rPr>
          <w:rFonts w:ascii="Calibri"/>
          <w:spacing w:val="-5"/>
        </w:rPr>
        <w:t> </w:t>
      </w:r>
      <w:r>
        <w:rPr>
          <w:rFonts w:ascii="Calibri"/>
        </w:rPr>
        <w:t>to</w:t>
      </w:r>
      <w:r>
        <w:rPr>
          <w:rFonts w:ascii="Calibri"/>
          <w:spacing w:val="-4"/>
        </w:rPr>
        <w:t> </w:t>
      </w:r>
      <w:r>
        <w:rPr>
          <w:rFonts w:ascii="Calibri"/>
        </w:rPr>
        <w:t>be</w:t>
      </w:r>
      <w:r>
        <w:rPr>
          <w:rFonts w:ascii="Calibri"/>
          <w:spacing w:val="-2"/>
        </w:rPr>
        <w:t> </w:t>
      </w:r>
      <w:r>
        <w:rPr>
          <w:rFonts w:ascii="Calibri"/>
        </w:rPr>
        <w:t>receiving.</w:t>
      </w:r>
      <w:r>
        <w:rPr>
          <w:rFonts w:ascii="Calibri"/>
          <w:spacing w:val="-4"/>
        </w:rPr>
        <w:t> </w:t>
      </w:r>
      <w:r>
        <w:rPr>
          <w:rFonts w:ascii="Calibri"/>
        </w:rPr>
        <w:t>If</w:t>
      </w:r>
      <w:r>
        <w:rPr>
          <w:rFonts w:ascii="Calibri"/>
          <w:spacing w:val="-4"/>
        </w:rPr>
        <w:t> </w:t>
      </w:r>
      <w:r>
        <w:rPr>
          <w:rFonts w:ascii="Calibri"/>
        </w:rPr>
        <w:t>you</w:t>
      </w:r>
      <w:r>
        <w:rPr>
          <w:rFonts w:ascii="Calibri"/>
          <w:spacing w:val="-4"/>
        </w:rPr>
        <w:t> </w:t>
      </w:r>
      <w:r>
        <w:rPr>
          <w:rFonts w:ascii="Calibri"/>
        </w:rPr>
        <w:t>have</w:t>
      </w:r>
      <w:r>
        <w:rPr>
          <w:rFonts w:ascii="Calibri"/>
          <w:spacing w:val="-2"/>
        </w:rPr>
        <w:t> </w:t>
      </w:r>
      <w:r>
        <w:rPr>
          <w:rFonts w:ascii="Calibri"/>
        </w:rPr>
        <w:t>any</w:t>
      </w:r>
      <w:r>
        <w:rPr>
          <w:rFonts w:ascii="Calibri"/>
          <w:spacing w:val="-3"/>
        </w:rPr>
        <w:t> </w:t>
      </w:r>
      <w:r>
        <w:rPr>
          <w:rFonts w:ascii="Calibri"/>
        </w:rPr>
        <w:t>questions</w:t>
      </w:r>
      <w:r>
        <w:rPr>
          <w:rFonts w:ascii="Calibri"/>
          <w:spacing w:val="-5"/>
        </w:rPr>
        <w:t> </w:t>
      </w:r>
      <w:r>
        <w:rPr>
          <w:rFonts w:ascii="Calibri"/>
        </w:rPr>
        <w:t>regarding</w:t>
      </w:r>
      <w:r>
        <w:rPr>
          <w:rFonts w:ascii="Calibri"/>
          <w:spacing w:val="-3"/>
        </w:rPr>
        <w:t> </w:t>
      </w:r>
      <w:r>
        <w:rPr>
          <w:rFonts w:ascii="Calibri"/>
        </w:rPr>
        <w:t>your</w:t>
      </w:r>
      <w:r>
        <w:rPr>
          <w:rFonts w:ascii="Calibri"/>
          <w:spacing w:val="-2"/>
        </w:rPr>
        <w:t> </w:t>
      </w:r>
      <w:r>
        <w:rPr>
          <w:rFonts w:ascii="Calibri"/>
        </w:rPr>
        <w:t>coverage</w:t>
      </w:r>
      <w:r>
        <w:rPr>
          <w:rFonts w:ascii="Calibri"/>
          <w:spacing w:val="-4"/>
        </w:rPr>
        <w:t> </w:t>
      </w:r>
      <w:r>
        <w:rPr>
          <w:rFonts w:ascii="Calibri"/>
        </w:rPr>
        <w:t>options,</w:t>
      </w:r>
      <w:r>
        <w:rPr>
          <w:rFonts w:ascii="Calibri"/>
          <w:spacing w:val="-3"/>
        </w:rPr>
        <w:t> </w:t>
      </w:r>
      <w:r>
        <w:rPr>
          <w:rFonts w:ascii="Calibri"/>
        </w:rPr>
        <w:t>you</w:t>
      </w:r>
      <w:r>
        <w:rPr>
          <w:rFonts w:ascii="Calibri"/>
          <w:spacing w:val="-4"/>
        </w:rPr>
        <w:t> </w:t>
      </w:r>
      <w:r>
        <w:rPr>
          <w:rFonts w:ascii="Calibri"/>
        </w:rPr>
        <w:t>can</w:t>
      </w:r>
      <w:r>
        <w:rPr>
          <w:rFonts w:ascii="Calibri"/>
          <w:spacing w:val="-4"/>
        </w:rPr>
        <w:t> </w:t>
      </w:r>
      <w:r>
        <w:rPr>
          <w:rFonts w:ascii="Calibri"/>
        </w:rPr>
        <w:t>call</w:t>
      </w:r>
      <w:r>
        <w:rPr>
          <w:rFonts w:ascii="Calibri"/>
          <w:spacing w:val="-2"/>
        </w:rPr>
        <w:t> </w:t>
      </w:r>
      <w:r>
        <w:rPr>
          <w:rFonts w:ascii="Calibri"/>
        </w:rPr>
        <w:t>to</w:t>
      </w:r>
      <w:r>
        <w:rPr>
          <w:rFonts w:ascii="Calibri"/>
          <w:spacing w:val="-2"/>
        </w:rPr>
        <w:t> </w:t>
      </w:r>
      <w:r>
        <w:rPr>
          <w:rFonts w:ascii="Calibri"/>
        </w:rPr>
        <w:t>speak to us at 1 (800) 893-9457 (TTY 711).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0"/>
        <w:rPr>
          <w:sz w:val="24"/>
        </w:rPr>
      </w:pPr>
    </w:p>
    <w:p>
      <w:pPr>
        <w:pStyle w:val="Heading3"/>
        <w:spacing w:before="0"/>
        <w:ind w:left="408"/>
        <w:rPr>
          <w:rFonts w:ascii="Calibri"/>
        </w:rPr>
      </w:pPr>
      <w:r>
        <w:rPr>
          <w:rFonts w:ascii="Calibri"/>
        </w:rPr>
        <w:t>Understanding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Benefits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59" w:lineRule="auto" w:before="183" w:after="0"/>
        <w:ind w:left="1128" w:right="5228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The Evidence of Coverage (EOC) provides a complete list of all coverage and services. It is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coverage,</w:t>
      </w:r>
      <w:r>
        <w:rPr>
          <w:spacing w:val="-4"/>
          <w:sz w:val="24"/>
        </w:rPr>
        <w:t> </w:t>
      </w:r>
      <w:r>
        <w:rPr>
          <w:sz w:val="24"/>
        </w:rPr>
        <w:t>costs,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benefits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important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before enrolling. Visit </w:t>
      </w:r>
      <w:hyperlink r:id="rId13">
        <w:r>
          <w:rPr>
            <w:color w:val="0462C1"/>
            <w:sz w:val="24"/>
            <w:u w:val="single" w:color="0462C1"/>
          </w:rPr>
          <w:t>www.eternalHealth.com/Forms-Documents</w:t>
        </w:r>
      </w:hyperlink>
      <w:r>
        <w:rPr>
          <w:color w:val="0462C1"/>
          <w:sz w:val="24"/>
          <w:u w:val="none"/>
        </w:rPr>
        <w:t> </w:t>
      </w:r>
      <w:r>
        <w:rPr>
          <w:sz w:val="24"/>
          <w:u w:val="none"/>
        </w:rPr>
        <w:t>or call 1 (800) 893-9457 (TTY 711) to view a copy of the EOC.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59" w:lineRule="auto" w:before="160" w:after="0"/>
        <w:ind w:left="1128" w:right="5270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Review the provider directory (or ask your doctor) to make sure the doctors you see now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network.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listed,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likely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doctor.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59" w:lineRule="auto" w:before="160" w:after="0"/>
        <w:ind w:left="1128" w:right="5231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pharmacy</w:t>
      </w:r>
      <w:r>
        <w:rPr>
          <w:spacing w:val="-6"/>
          <w:sz w:val="24"/>
        </w:rPr>
        <w:t> </w:t>
      </w:r>
      <w:r>
        <w:rPr>
          <w:sz w:val="24"/>
        </w:rPr>
        <w:t>directory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sure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pharmacy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prescription medicine is in the network. If the pharmacy is not listed, you will likely have to select a new pharmacy for your prescriptions.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40" w:lineRule="auto" w:before="159" w:after="0"/>
        <w:ind w:left="1334" w:right="0" w:hanging="206"/>
        <w:jc w:val="left"/>
        <w:rPr>
          <w:rFonts w:ascii="Segoe UI Symbol" w:hAnsi="Segoe UI Symbol"/>
          <w:sz w:val="22"/>
        </w:rPr>
      </w:pPr>
      <w:r>
        <w:rPr>
          <w:sz w:val="24"/>
        </w:rPr>
        <w:t>Review the</w:t>
      </w:r>
      <w:r>
        <w:rPr>
          <w:spacing w:val="-3"/>
          <w:sz w:val="24"/>
        </w:rPr>
        <w:t> </w:t>
      </w:r>
      <w:r>
        <w:rPr>
          <w:sz w:val="24"/>
        </w:rPr>
        <w:t>formulary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sure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drugs</w:t>
      </w:r>
      <w:r>
        <w:rPr>
          <w:spacing w:val="-4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covered.</w:t>
      </w:r>
    </w:p>
    <w:p>
      <w:pPr>
        <w:spacing w:line="240" w:lineRule="auto" w:before="239"/>
        <w:rPr>
          <w:sz w:val="20"/>
        </w:rPr>
      </w:pPr>
    </w:p>
    <w:p>
      <w:pPr>
        <w:spacing w:after="0" w:line="240" w:lineRule="auto"/>
        <w:rPr>
          <w:sz w:val="20"/>
        </w:rPr>
        <w:sectPr>
          <w:footerReference w:type="default" r:id="rId12"/>
          <w:pgSz w:w="15840" w:h="12240" w:orient="landscape"/>
          <w:pgMar w:header="0" w:footer="0" w:top="10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3"/>
        <w:spacing w:before="52"/>
        <w:ind w:left="410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6411776">
                <wp:simplePos x="0" y="0"/>
                <wp:positionH relativeFrom="page">
                  <wp:posOffset>394970</wp:posOffset>
                </wp:positionH>
                <wp:positionV relativeFrom="paragraph">
                  <wp:posOffset>-16322</wp:posOffset>
                </wp:positionV>
                <wp:extent cx="6320155" cy="22675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20155" cy="2267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155" h="2267585">
                              <a:moveTo>
                                <a:pt x="6320155" y="0"/>
                              </a:moveTo>
                              <a:lnTo>
                                <a:pt x="0" y="0"/>
                              </a:lnTo>
                              <a:lnTo>
                                <a:pt x="0" y="2267585"/>
                              </a:lnTo>
                              <a:lnTo>
                                <a:pt x="6320155" y="2267585"/>
                              </a:lnTo>
                              <a:lnTo>
                                <a:pt x="6320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1pt;margin-top:-1.285225pt;width:497.65pt;height:178.55pt;mso-position-horizontal-relative:page;mso-position-vertical-relative:paragraph;z-index:-169047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</w:rPr>
        <w:t>Understanding</w:t>
      </w:r>
      <w:r>
        <w:rPr>
          <w:rFonts w:ascii="Calibri"/>
          <w:spacing w:val="-4"/>
        </w:rPr>
        <w:t> </w:t>
      </w:r>
      <w:r>
        <w:rPr>
          <w:rFonts w:ascii="Calibri"/>
        </w:rPr>
        <w:t>Important</w:t>
      </w:r>
      <w:r>
        <w:rPr>
          <w:rFonts w:ascii="Calibri"/>
          <w:spacing w:val="-4"/>
        </w:rPr>
        <w:t> Rules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</w:tabs>
        <w:spacing w:line="259" w:lineRule="auto" w:before="180" w:after="0"/>
        <w:ind w:left="1130" w:right="318" w:firstLine="0"/>
        <w:jc w:val="left"/>
        <w:rPr>
          <w:rFonts w:ascii="MS Gothic" w:hAnsi="MS Gothic"/>
          <w:sz w:val="22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continue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Medicare</w:t>
      </w:r>
      <w:r>
        <w:rPr>
          <w:spacing w:val="-4"/>
          <w:sz w:val="24"/>
        </w:rPr>
        <w:t> </w:t>
      </w:r>
      <w:r>
        <w:rPr>
          <w:sz w:val="24"/>
        </w:rPr>
        <w:t>Part</w:t>
      </w:r>
      <w:r>
        <w:rPr>
          <w:spacing w:val="-4"/>
          <w:sz w:val="24"/>
        </w:rPr>
        <w:t> </w:t>
      </w:r>
      <w:r>
        <w:rPr>
          <w:sz w:val="24"/>
        </w:rPr>
        <w:t>B</w:t>
      </w:r>
      <w:r>
        <w:rPr>
          <w:spacing w:val="-4"/>
          <w:sz w:val="24"/>
        </w:rPr>
        <w:t> </w:t>
      </w:r>
      <w:r>
        <w:rPr>
          <w:sz w:val="24"/>
        </w:rPr>
        <w:t>premium.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premium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typically taken out of your social security check each month.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</w:tabs>
        <w:spacing w:line="240" w:lineRule="auto" w:before="161" w:after="0"/>
        <w:ind w:left="1370" w:right="0" w:hanging="240"/>
        <w:jc w:val="left"/>
        <w:rPr>
          <w:rFonts w:ascii="MS Gothic" w:hAnsi="MS Gothic"/>
          <w:sz w:val="22"/>
        </w:rPr>
      </w:pPr>
      <w:r>
        <w:rPr>
          <w:sz w:val="24"/>
        </w:rPr>
        <w:t>Benefits,</w:t>
      </w:r>
      <w:r>
        <w:rPr>
          <w:spacing w:val="-6"/>
          <w:sz w:val="24"/>
        </w:rPr>
        <w:t> </w:t>
      </w:r>
      <w:r>
        <w:rPr>
          <w:sz w:val="24"/>
        </w:rPr>
        <w:t>premiums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copayments/co-insurance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6"/>
          <w:sz w:val="24"/>
        </w:rPr>
        <w:t> </w:t>
      </w:r>
      <w:r>
        <w:rPr>
          <w:sz w:val="24"/>
        </w:rPr>
        <w:t>1,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2027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</w:tabs>
        <w:spacing w:line="259" w:lineRule="auto" w:before="182" w:after="0"/>
        <w:ind w:left="1130" w:right="38" w:firstLine="0"/>
        <w:jc w:val="left"/>
        <w:rPr>
          <w:rFonts w:ascii="MS Gothic" w:hAnsi="MS Gothic"/>
          <w:sz w:val="22"/>
        </w:rPr>
      </w:pPr>
      <w:r>
        <w:rPr>
          <w:sz w:val="24"/>
        </w:rPr>
        <w:t>Except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urgent</w:t>
      </w:r>
      <w:r>
        <w:rPr>
          <w:spacing w:val="-4"/>
          <w:sz w:val="24"/>
        </w:rPr>
        <w:t> </w:t>
      </w:r>
      <w:r>
        <w:rPr>
          <w:sz w:val="24"/>
        </w:rPr>
        <w:t>situations,</w:t>
      </w:r>
      <w:r>
        <w:rPr>
          <w:spacing w:val="-5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cover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out-of-network providers (doctors who are not listed in the provider directory).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</w:tabs>
        <w:spacing w:line="240" w:lineRule="auto" w:before="161" w:after="0"/>
        <w:ind w:left="1370" w:right="0" w:hanging="240"/>
        <w:jc w:val="left"/>
        <w:rPr>
          <w:rFonts w:ascii="MS Gothic" w:hAnsi="MS Gothic"/>
          <w:sz w:val="22"/>
        </w:rPr>
      </w:pPr>
      <w:r>
        <w:rPr>
          <w:rFonts w:ascii="MS Gothic" w:hAnsi="MS Gothic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410752">
                <wp:simplePos x="0" y="0"/>
                <wp:positionH relativeFrom="page">
                  <wp:posOffset>457200</wp:posOffset>
                </wp:positionH>
                <wp:positionV relativeFrom="paragraph">
                  <wp:posOffset>213305</wp:posOffset>
                </wp:positionV>
                <wp:extent cx="3424554" cy="1403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24554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eternalHealth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Arizona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HMO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Benefits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.795713pt;width:269.650pt;height:11.05pt;mso-position-horizontal-relative:page;mso-position-vertical-relative:paragraph;z-index:-16905728" type="#_x0000_t202" id="docshape5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BEBEBE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eternalHealth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Arizona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HMO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Summary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Benefits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Select</w:t>
      </w:r>
      <w:r>
        <w:rPr>
          <w:spacing w:val="-6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authorization.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93"/>
        <w:rPr>
          <w:sz w:val="22"/>
        </w:rPr>
      </w:pPr>
    </w:p>
    <w:p>
      <w:pPr>
        <w:spacing w:before="0"/>
        <w:ind w:left="410" w:right="0" w:firstLine="0"/>
        <w:jc w:val="left"/>
        <w:rPr>
          <w:b/>
          <w:sz w:val="22"/>
        </w:rPr>
      </w:pPr>
      <w:r>
        <w:rPr>
          <w:b/>
          <w:color w:val="BEBEBE"/>
          <w:spacing w:val="-2"/>
          <w:sz w:val="22"/>
        </w:rPr>
        <w:t>Y0160_AZ_SB26_HMO_M</w:t>
      </w:r>
    </w:p>
    <w:p>
      <w:pPr>
        <w:spacing w:after="0"/>
        <w:jc w:val="left"/>
        <w:rPr>
          <w:b/>
          <w:sz w:val="22"/>
        </w:rPr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2" w:equalWidth="0">
            <w:col w:w="9772" w:space="2132"/>
            <w:col w:w="3216"/>
          </w:cols>
        </w:sectPr>
      </w:pPr>
    </w:p>
    <w:p>
      <w:pPr>
        <w:pStyle w:val="Heading1"/>
      </w:pPr>
      <w:r>
        <w:rPr/>
        <w:t>Notice</w:t>
      </w:r>
      <w:r>
        <w:rPr>
          <w:spacing w:val="-18"/>
        </w:rPr>
        <w:t> </w:t>
      </w:r>
      <w:r>
        <w:rPr/>
        <w:t>of</w:t>
      </w:r>
      <w:r>
        <w:rPr>
          <w:spacing w:val="-15"/>
        </w:rPr>
        <w:t> </w:t>
      </w:r>
      <w:r>
        <w:rPr/>
        <w:t>Non-Discrimination:</w:t>
      </w:r>
      <w:r>
        <w:rPr>
          <w:spacing w:val="-14"/>
        </w:rPr>
        <w:t> </w:t>
      </w:r>
      <w:r>
        <w:rPr/>
        <w:t>Discrimination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Against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5"/>
        </w:rPr>
        <w:t>Law</w:t>
      </w:r>
    </w:p>
    <w:p>
      <w:pPr>
        <w:pStyle w:val="BodyText"/>
        <w:spacing w:before="190"/>
        <w:ind w:left="360"/>
      </w:pPr>
      <w:r>
        <w:rPr/>
        <w:t>eternalHealth</w:t>
      </w:r>
      <w:r>
        <w:rPr>
          <w:spacing w:val="37"/>
        </w:rPr>
        <w:t> </w:t>
      </w:r>
      <w:r>
        <w:rPr/>
        <w:t>complies</w:t>
      </w:r>
      <w:r>
        <w:rPr>
          <w:spacing w:val="32"/>
        </w:rPr>
        <w:t> </w:t>
      </w:r>
      <w:r>
        <w:rPr/>
        <w:t>with</w:t>
      </w:r>
      <w:r>
        <w:rPr>
          <w:spacing w:val="38"/>
        </w:rPr>
        <w:t> </w:t>
      </w:r>
      <w:r>
        <w:rPr/>
        <w:t>applicable</w:t>
      </w:r>
      <w:r>
        <w:rPr>
          <w:spacing w:val="36"/>
        </w:rPr>
        <w:t> </w:t>
      </w:r>
      <w:r>
        <w:rPr/>
        <w:t>Federal</w:t>
      </w:r>
      <w:r>
        <w:rPr>
          <w:spacing w:val="35"/>
        </w:rPr>
        <w:t> </w:t>
      </w:r>
      <w:r>
        <w:rPr/>
        <w:t>civil</w:t>
      </w:r>
      <w:r>
        <w:rPr>
          <w:spacing w:val="37"/>
        </w:rPr>
        <w:t> </w:t>
      </w:r>
      <w:r>
        <w:rPr/>
        <w:t>rights</w:t>
      </w:r>
      <w:r>
        <w:rPr>
          <w:spacing w:val="35"/>
        </w:rPr>
        <w:t> </w:t>
      </w:r>
      <w:r>
        <w:rPr/>
        <w:t>laws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does</w:t>
      </w:r>
      <w:r>
        <w:rPr>
          <w:spacing w:val="27"/>
        </w:rPr>
        <w:t> </w:t>
      </w:r>
      <w:r>
        <w:rPr/>
        <w:t>not</w:t>
      </w:r>
      <w:r>
        <w:rPr>
          <w:spacing w:val="32"/>
        </w:rPr>
        <w:t> </w:t>
      </w:r>
      <w:r>
        <w:rPr/>
        <w:t>discriminate</w:t>
      </w:r>
      <w:r>
        <w:rPr>
          <w:spacing w:val="39"/>
        </w:rPr>
        <w:t> </w:t>
      </w:r>
      <w:r>
        <w:rPr/>
        <w:t>based</w:t>
      </w:r>
      <w:r>
        <w:rPr>
          <w:spacing w:val="34"/>
        </w:rPr>
        <w:t> </w:t>
      </w:r>
      <w:r>
        <w:rPr/>
        <w:t>on</w:t>
      </w:r>
      <w:r>
        <w:rPr>
          <w:spacing w:val="40"/>
        </w:rPr>
        <w:t> </w:t>
      </w:r>
      <w:r>
        <w:rPr/>
        <w:t>race,</w:t>
      </w:r>
      <w:r>
        <w:rPr>
          <w:spacing w:val="26"/>
        </w:rPr>
        <w:t> </w:t>
      </w:r>
      <w:r>
        <w:rPr/>
        <w:t>color,</w:t>
      </w:r>
      <w:r>
        <w:rPr>
          <w:spacing w:val="27"/>
        </w:rPr>
        <w:t> </w:t>
      </w:r>
      <w:r>
        <w:rPr/>
        <w:t>national</w:t>
      </w:r>
      <w:r>
        <w:rPr>
          <w:spacing w:val="25"/>
        </w:rPr>
        <w:t> </w:t>
      </w:r>
      <w:r>
        <w:rPr/>
        <w:t>origin,</w:t>
      </w:r>
      <w:r>
        <w:rPr>
          <w:spacing w:val="27"/>
        </w:rPr>
        <w:t> </w:t>
      </w:r>
      <w:r>
        <w:rPr/>
        <w:t>age,</w:t>
      </w:r>
      <w:r>
        <w:rPr>
          <w:spacing w:val="26"/>
        </w:rPr>
        <w:t> </w:t>
      </w:r>
      <w:r>
        <w:rPr/>
        <w:t>disability,</w:t>
      </w:r>
      <w:r>
        <w:rPr>
          <w:spacing w:val="30"/>
        </w:rPr>
        <w:t> </w:t>
      </w:r>
      <w:r>
        <w:rPr/>
        <w:t>religion,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/>
        <w:t>sex. eternalHealth</w:t>
      </w:r>
      <w:r>
        <w:rPr>
          <w:spacing w:val="-6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exclude</w:t>
      </w:r>
      <w:r>
        <w:rPr>
          <w:spacing w:val="-7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 treat them differently because of race, color, national origin, age, disability, religion, or sex.</w:t>
      </w:r>
    </w:p>
    <w:p>
      <w:pPr>
        <w:pStyle w:val="Heading1"/>
        <w:spacing w:before="274"/>
      </w:pPr>
      <w:r>
        <w:rPr>
          <w:color w:val="3A3838"/>
          <w:spacing w:val="-2"/>
        </w:rPr>
        <w:t>eternalHealth:</w:t>
      </w:r>
    </w:p>
    <w:p>
      <w:pPr>
        <w:pStyle w:val="BodyText"/>
        <w:spacing w:line="275" w:lineRule="exact" w:before="1"/>
        <w:ind w:left="360"/>
      </w:pPr>
      <w:r>
        <w:rPr/>
        <w:t>Provides</w:t>
      </w:r>
      <w:r>
        <w:rPr>
          <w:spacing w:val="-13"/>
        </w:rPr>
        <w:t> </w:t>
      </w:r>
      <w:r>
        <w:rPr/>
        <w:t>free</w:t>
      </w:r>
      <w:r>
        <w:rPr>
          <w:spacing w:val="-11"/>
        </w:rPr>
        <w:t> </w:t>
      </w:r>
      <w:r>
        <w:rPr/>
        <w:t>aids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people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disabilities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communicate</w:t>
      </w:r>
      <w:r>
        <w:rPr>
          <w:spacing w:val="-10"/>
        </w:rPr>
        <w:t> </w:t>
      </w:r>
      <w:r>
        <w:rPr/>
        <w:t>effectively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us,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5"/>
        </w:rPr>
        <w:t>as: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Qualified</w:t>
      </w:r>
      <w:r>
        <w:rPr>
          <w:rFonts w:ascii="Arial Narrow" w:hAnsi="Arial Narrow"/>
          <w:spacing w:val="-10"/>
          <w:sz w:val="24"/>
        </w:rPr>
        <w:t> </w:t>
      </w:r>
      <w:r>
        <w:rPr>
          <w:rFonts w:ascii="Arial Narrow" w:hAnsi="Arial Narrow"/>
          <w:sz w:val="24"/>
        </w:rPr>
        <w:t>sign</w:t>
      </w:r>
      <w:r>
        <w:rPr>
          <w:rFonts w:ascii="Arial Narrow" w:hAnsi="Arial Narrow"/>
          <w:spacing w:val="-8"/>
          <w:sz w:val="24"/>
        </w:rPr>
        <w:t> </w:t>
      </w:r>
      <w:r>
        <w:rPr>
          <w:rFonts w:ascii="Arial Narrow" w:hAnsi="Arial Narrow"/>
          <w:sz w:val="24"/>
        </w:rPr>
        <w:t>language</w:t>
      </w:r>
      <w:r>
        <w:rPr>
          <w:rFonts w:ascii="Arial Narrow" w:hAnsi="Arial Narrow"/>
          <w:spacing w:val="-10"/>
          <w:sz w:val="24"/>
        </w:rPr>
        <w:t> </w:t>
      </w:r>
      <w:r>
        <w:rPr>
          <w:rFonts w:ascii="Arial Narrow" w:hAnsi="Arial Narrow"/>
          <w:spacing w:val="-2"/>
          <w:sz w:val="24"/>
        </w:rPr>
        <w:t>interpreters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</w:tabs>
        <w:spacing w:line="240" w:lineRule="auto" w:before="0" w:after="0"/>
        <w:ind w:left="360" w:right="5508" w:firstLine="36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Written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z w:val="24"/>
        </w:rPr>
        <w:t>information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formats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(large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print,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audio,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accessible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electronic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formats,</w:t>
      </w:r>
      <w:r>
        <w:rPr>
          <w:rFonts w:ascii="Arial Narrow" w:hAnsi="Arial Narrow"/>
          <w:spacing w:val="-6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5"/>
          <w:sz w:val="24"/>
        </w:rPr>
        <w:t> </w:t>
      </w:r>
      <w:r>
        <w:rPr>
          <w:rFonts w:ascii="Arial Narrow" w:hAnsi="Arial Narrow"/>
          <w:sz w:val="24"/>
        </w:rPr>
        <w:t>formats) Provides free language services to people whose primary language is not English, such as: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</w:tabs>
        <w:spacing w:line="291" w:lineRule="exact" w:before="0" w:after="0"/>
        <w:ind w:left="1079" w:right="0" w:hanging="359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Qualified</w:t>
      </w:r>
      <w:r>
        <w:rPr>
          <w:rFonts w:ascii="Arial Narrow" w:hAnsi="Arial Narrow"/>
          <w:spacing w:val="-9"/>
          <w:sz w:val="24"/>
        </w:rPr>
        <w:t> </w:t>
      </w:r>
      <w:r>
        <w:rPr>
          <w:rFonts w:ascii="Arial Narrow" w:hAnsi="Arial Narrow"/>
          <w:spacing w:val="-2"/>
          <w:sz w:val="24"/>
        </w:rPr>
        <w:t>interpreters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Information</w:t>
      </w:r>
      <w:r>
        <w:rPr>
          <w:rFonts w:ascii="Arial Narrow" w:hAnsi="Arial Narrow"/>
          <w:spacing w:val="-11"/>
          <w:sz w:val="24"/>
        </w:rPr>
        <w:t> </w:t>
      </w:r>
      <w:r>
        <w:rPr>
          <w:rFonts w:ascii="Arial Narrow" w:hAnsi="Arial Narrow"/>
          <w:sz w:val="24"/>
        </w:rPr>
        <w:t>written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pacing w:val="-2"/>
          <w:sz w:val="24"/>
        </w:rPr>
        <w:t>languages</w:t>
      </w:r>
    </w:p>
    <w:p>
      <w:pPr>
        <w:spacing w:before="271"/>
        <w:ind w:left="360" w:right="0" w:firstLine="0"/>
        <w:jc w:val="left"/>
        <w:rPr>
          <w:rFonts w:ascii="Arial Narrow"/>
          <w:b/>
          <w:sz w:val="24"/>
        </w:rPr>
      </w:pPr>
      <w:r>
        <w:rPr>
          <w:rFonts w:ascii="Arial Narrow"/>
          <w:sz w:val="24"/>
        </w:rPr>
        <w:t>If</w:t>
      </w:r>
      <w:r>
        <w:rPr>
          <w:rFonts w:ascii="Arial Narrow"/>
          <w:spacing w:val="-10"/>
          <w:sz w:val="24"/>
        </w:rPr>
        <w:t> </w:t>
      </w:r>
      <w:r>
        <w:rPr>
          <w:rFonts w:ascii="Arial Narrow"/>
          <w:sz w:val="24"/>
        </w:rPr>
        <w:t>you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need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these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services,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contact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eternalHealth</w:t>
      </w:r>
      <w:r>
        <w:rPr>
          <w:rFonts w:ascii="Arial Narrow"/>
          <w:spacing w:val="-6"/>
          <w:sz w:val="24"/>
        </w:rPr>
        <w:t> </w:t>
      </w:r>
      <w:r>
        <w:rPr>
          <w:rFonts w:ascii="Arial Narrow"/>
          <w:sz w:val="24"/>
        </w:rPr>
        <w:t>Member</w:t>
      </w:r>
      <w:r>
        <w:rPr>
          <w:rFonts w:ascii="Arial Narrow"/>
          <w:spacing w:val="-6"/>
          <w:sz w:val="24"/>
        </w:rPr>
        <w:t> </w:t>
      </w:r>
      <w:r>
        <w:rPr>
          <w:rFonts w:ascii="Arial Narrow"/>
          <w:sz w:val="24"/>
        </w:rPr>
        <w:t>Services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at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b/>
          <w:sz w:val="24"/>
        </w:rPr>
        <w:t>1-800-680-4568</w:t>
      </w:r>
      <w:r>
        <w:rPr>
          <w:rFonts w:ascii="Arial Narrow"/>
          <w:b/>
          <w:spacing w:val="-7"/>
          <w:sz w:val="24"/>
        </w:rPr>
        <w:t> </w:t>
      </w:r>
      <w:r>
        <w:rPr>
          <w:rFonts w:ascii="Arial Narrow"/>
          <w:b/>
          <w:sz w:val="24"/>
        </w:rPr>
        <w:t>(TTY</w:t>
      </w:r>
      <w:r>
        <w:rPr>
          <w:rFonts w:ascii="Arial Narrow"/>
          <w:b/>
          <w:spacing w:val="-7"/>
          <w:sz w:val="24"/>
        </w:rPr>
        <w:t> </w:t>
      </w:r>
      <w:r>
        <w:rPr>
          <w:rFonts w:ascii="Arial Narrow"/>
          <w:b/>
          <w:spacing w:val="-2"/>
          <w:sz w:val="24"/>
        </w:rPr>
        <w:t>711).</w:t>
      </w:r>
    </w:p>
    <w:p>
      <w:pPr>
        <w:pStyle w:val="BodyText"/>
        <w:spacing w:line="270" w:lineRule="atLeast" w:before="237"/>
        <w:ind w:left="360" w:right="264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7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that</w:t>
      </w:r>
      <w:r>
        <w:rPr>
          <w:spacing w:val="-7"/>
        </w:rPr>
        <w:t> </w:t>
      </w:r>
      <w:r>
        <w:rPr/>
        <w:t>eternalHealth</w:t>
      </w:r>
      <w:r>
        <w:rPr>
          <w:spacing w:val="-4"/>
        </w:rPr>
        <w:t> </w:t>
      </w:r>
      <w:r>
        <w:rPr/>
        <w:t>has</w:t>
      </w:r>
      <w:r>
        <w:rPr>
          <w:spacing w:val="-11"/>
        </w:rPr>
        <w:t> </w:t>
      </w:r>
      <w:r>
        <w:rPr/>
        <w:t>failed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these</w:t>
      </w:r>
      <w:r>
        <w:rPr>
          <w:spacing w:val="-7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discriminated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way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basis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race,</w:t>
      </w:r>
      <w:r>
        <w:rPr>
          <w:spacing w:val="-1"/>
        </w:rPr>
        <w:t> </w:t>
      </w:r>
      <w:r>
        <w:rPr/>
        <w:t>color,</w:t>
      </w:r>
      <w:r>
        <w:rPr>
          <w:spacing w:val="-3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origin,</w:t>
      </w:r>
      <w:r>
        <w:rPr>
          <w:spacing w:val="-1"/>
        </w:rPr>
        <w:t> </w:t>
      </w:r>
      <w:r>
        <w:rPr/>
        <w:t>age,</w:t>
      </w:r>
      <w:r>
        <w:rPr>
          <w:spacing w:val="-3"/>
        </w:rPr>
        <w:t> </w:t>
      </w:r>
      <w:r>
        <w:rPr/>
        <w:t>disability,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sex, you can file a grievance with:</w:t>
      </w:r>
    </w:p>
    <w:p>
      <w:pPr>
        <w:pStyle w:val="BodyText"/>
        <w:spacing w:after="0" w:line="270" w:lineRule="atLeast"/>
        <w:sectPr>
          <w:footerReference w:type="default" r:id="rId14"/>
          <w:pgSz w:w="15840" w:h="12240" w:orient="landscape"/>
          <w:pgMar w:header="0" w:footer="0" w:top="9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39"/>
        <w:ind w:left="360" w:right="0" w:firstLine="0"/>
        <w:jc w:val="left"/>
        <w:rPr>
          <w:rFonts w:ascii="Arial Narrow"/>
          <w:sz w:val="24"/>
        </w:rPr>
      </w:pP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8"/>
          <w:sz w:val="24"/>
        </w:rPr>
        <w:t> </w:t>
      </w:r>
      <w:r>
        <w:rPr>
          <w:rFonts w:ascii="Arial Narrow"/>
          <w:b/>
          <w:spacing w:val="-2"/>
          <w:sz w:val="24"/>
        </w:rPr>
        <w:t>(</w:t>
      </w:r>
      <w:r>
        <w:rPr>
          <w:rFonts w:ascii="Arial Narrow"/>
          <w:spacing w:val="-2"/>
          <w:sz w:val="24"/>
        </w:rPr>
        <w:t>Mail)</w:t>
      </w:r>
    </w:p>
    <w:p>
      <w:pPr>
        <w:pStyle w:val="BodyText"/>
        <w:ind w:left="360"/>
      </w:pPr>
      <w:r>
        <w:rPr/>
        <w:t>Attention:</w:t>
      </w:r>
      <w:r>
        <w:rPr>
          <w:spacing w:val="-14"/>
        </w:rPr>
        <w:t> </w:t>
      </w:r>
      <w:r>
        <w:rPr/>
        <w:t>Compliance</w:t>
      </w:r>
      <w:r>
        <w:rPr>
          <w:spacing w:val="-13"/>
        </w:rPr>
        <w:t> </w:t>
      </w:r>
      <w:r>
        <w:rPr/>
        <w:t>&amp;</w:t>
      </w:r>
      <w:r>
        <w:rPr>
          <w:spacing w:val="-13"/>
        </w:rPr>
        <w:t> </w:t>
      </w:r>
      <w:r>
        <w:rPr/>
        <w:t>Privacy 31 St. James Avenue Suite 950</w:t>
      </w:r>
    </w:p>
    <w:p>
      <w:pPr>
        <w:pStyle w:val="BodyText"/>
        <w:spacing w:before="2"/>
        <w:ind w:left="360"/>
      </w:pPr>
      <w:r>
        <w:rPr/>
        <w:t>Boston,</w:t>
      </w:r>
      <w:r>
        <w:rPr>
          <w:spacing w:val="-5"/>
        </w:rPr>
        <w:t> </w:t>
      </w:r>
      <w:r>
        <w:rPr/>
        <w:t>MA</w:t>
      </w:r>
      <w:r>
        <w:rPr>
          <w:spacing w:val="-3"/>
        </w:rPr>
        <w:t> </w:t>
      </w:r>
      <w:r>
        <w:rPr>
          <w:spacing w:val="-2"/>
        </w:rPr>
        <w:t>02116</w:t>
      </w:r>
    </w:p>
    <w:p>
      <w:pPr>
        <w:spacing w:before="274"/>
        <w:ind w:left="360" w:right="0" w:firstLine="0"/>
        <w:jc w:val="left"/>
        <w:rPr>
          <w:rFonts w:ascii="Arial Narrow"/>
          <w:sz w:val="24"/>
        </w:rPr>
      </w:pPr>
      <w:r>
        <w:rPr>
          <w:rFonts w:ascii="Arial Narrow"/>
          <w:b/>
          <w:sz w:val="24"/>
        </w:rPr>
        <w:t>eternalHealth </w:t>
      </w:r>
      <w:r>
        <w:rPr>
          <w:rFonts w:ascii="Arial Narrow"/>
          <w:sz w:val="24"/>
        </w:rPr>
        <w:t>(e-mail) </w:t>
      </w:r>
      <w:hyperlink r:id="rId15">
        <w:r>
          <w:rPr>
            <w:rFonts w:ascii="Arial Narrow"/>
            <w:color w:val="0462C1"/>
            <w:spacing w:val="-2"/>
            <w:sz w:val="24"/>
            <w:u w:val="single" w:color="0462C1"/>
          </w:rPr>
          <w:t>compliance@eternalhealth.com</w:t>
        </w:r>
      </w:hyperlink>
    </w:p>
    <w:p>
      <w:pPr>
        <w:spacing w:line="252" w:lineRule="exact" w:before="0"/>
        <w:ind w:left="360" w:right="0" w:firstLine="0"/>
        <w:jc w:val="left"/>
        <w:rPr>
          <w:rFonts w:ascii="Arial Narrow"/>
          <w:sz w:val="24"/>
        </w:rPr>
      </w:pPr>
      <w:r>
        <w:rPr/>
        <w:br w:type="column"/>
      </w: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7"/>
          <w:sz w:val="24"/>
        </w:rPr>
        <w:t> </w:t>
      </w:r>
      <w:r>
        <w:rPr>
          <w:rFonts w:ascii="Arial Narrow"/>
          <w:spacing w:val="-2"/>
          <w:sz w:val="24"/>
        </w:rPr>
        <w:t>(Phone/Fax)</w:t>
      </w:r>
    </w:p>
    <w:p>
      <w:pPr>
        <w:pStyle w:val="BodyText"/>
        <w:ind w:left="360" w:right="7924"/>
      </w:pPr>
      <w:r>
        <w:rPr/>
        <w:t>Local</w:t>
      </w:r>
      <w:r>
        <w:rPr>
          <w:spacing w:val="-12"/>
        </w:rPr>
        <w:t> </w:t>
      </w:r>
      <w:r>
        <w:rPr/>
        <w:t>Phone</w:t>
      </w:r>
      <w:r>
        <w:rPr>
          <w:spacing w:val="-12"/>
        </w:rPr>
        <w:t> </w:t>
      </w:r>
      <w:r>
        <w:rPr/>
        <w:t>Number:</w:t>
      </w:r>
      <w:r>
        <w:rPr>
          <w:spacing w:val="-12"/>
        </w:rPr>
        <w:t> </w:t>
      </w:r>
      <w:r>
        <w:rPr/>
        <w:t>617-693-7391 Toll Free: 1-800-680-4568</w:t>
      </w:r>
    </w:p>
    <w:p>
      <w:pPr>
        <w:pStyle w:val="BodyText"/>
        <w:spacing w:line="275" w:lineRule="exact"/>
        <w:ind w:left="360"/>
      </w:pPr>
      <w:r>
        <w:rPr/>
        <w:t>TTY: </w:t>
      </w:r>
      <w:r>
        <w:rPr>
          <w:spacing w:val="-5"/>
        </w:rPr>
        <w:t>711</w:t>
      </w:r>
    </w:p>
    <w:p>
      <w:pPr>
        <w:pStyle w:val="BodyText"/>
        <w:spacing w:before="1"/>
        <w:ind w:left="360"/>
      </w:pPr>
      <w:r>
        <w:rPr/>
        <w:t>Fax:</w:t>
      </w:r>
      <w:r>
        <w:rPr>
          <w:spacing w:val="-7"/>
        </w:rPr>
        <w:t> </w:t>
      </w:r>
      <w:r>
        <w:rPr/>
        <w:t>866-395-</w:t>
      </w:r>
      <w:r>
        <w:rPr>
          <w:spacing w:val="-4"/>
        </w:rPr>
        <w:t>8219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2" w:equalWidth="0">
            <w:col w:w="3210" w:space="181"/>
            <w:col w:w="11729"/>
          </w:cols>
        </w:sectPr>
      </w:pPr>
    </w:p>
    <w:p>
      <w:pPr>
        <w:pStyle w:val="BodyText"/>
        <w:spacing w:before="196"/>
      </w:pPr>
    </w:p>
    <w:p>
      <w:pPr>
        <w:pStyle w:val="BodyText"/>
        <w:spacing w:before="1"/>
        <w:ind w:left="360" w:right="457"/>
        <w:jc w:val="both"/>
      </w:pP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file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grievance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person,</w:t>
      </w:r>
      <w:r>
        <w:rPr>
          <w:spacing w:val="-5"/>
        </w:rPr>
        <w:t> </w:t>
      </w:r>
      <w:r>
        <w:rPr/>
        <w:t>by</w:t>
      </w:r>
      <w:r>
        <w:rPr>
          <w:spacing w:val="-11"/>
        </w:rPr>
        <w:t> </w:t>
      </w:r>
      <w:r>
        <w:rPr/>
        <w:t>mail,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fax.</w:t>
      </w:r>
      <w:r>
        <w:rPr>
          <w:spacing w:val="-10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9"/>
        </w:rPr>
        <w:t> </w:t>
      </w:r>
      <w:r>
        <w:rPr/>
        <w:t>need</w:t>
      </w:r>
      <w:r>
        <w:rPr>
          <w:spacing w:val="-7"/>
        </w:rPr>
        <w:t> </w:t>
      </w:r>
      <w:r>
        <w:rPr/>
        <w:t>help</w:t>
      </w:r>
      <w:r>
        <w:rPr>
          <w:spacing w:val="-5"/>
        </w:rPr>
        <w:t> </w:t>
      </w:r>
      <w:r>
        <w:rPr/>
        <w:t>filing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grievance,</w:t>
      </w:r>
      <w:r>
        <w:rPr>
          <w:spacing w:val="-7"/>
        </w:rPr>
        <w:t> </w:t>
      </w:r>
      <w:r>
        <w:rPr/>
        <w:t>eternalHealth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you.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file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civil</w:t>
      </w:r>
      <w:r>
        <w:rPr>
          <w:spacing w:val="-2"/>
        </w:rPr>
        <w:t> </w:t>
      </w:r>
      <w:r>
        <w:rPr/>
        <w:t>rights complaint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U.S. Department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Health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Services,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Civil</w:t>
      </w:r>
      <w:r>
        <w:rPr>
          <w:spacing w:val="-9"/>
        </w:rPr>
        <w:t> </w:t>
      </w:r>
      <w:r>
        <w:rPr/>
        <w:t>Rights,</w:t>
      </w:r>
      <w:r>
        <w:rPr>
          <w:spacing w:val="-7"/>
        </w:rPr>
        <w:t> </w:t>
      </w:r>
      <w:r>
        <w:rPr/>
        <w:t>electronically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Rights</w:t>
      </w:r>
      <w:r>
        <w:rPr>
          <w:spacing w:val="-2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Portal,</w:t>
      </w:r>
      <w:r>
        <w:rPr>
          <w:spacing w:val="-3"/>
        </w:rPr>
        <w:t> </w:t>
      </w:r>
      <w:r>
        <w:rPr/>
        <w:t>available at </w:t>
      </w:r>
      <w:hyperlink r:id="rId16">
        <w:r>
          <w:rPr>
            <w:color w:val="0461C1"/>
            <w:u w:val="single" w:color="0461C1"/>
          </w:rPr>
          <w:t>https://ocrportal.hhs.gov/ocr/portal/lobby.jsf,</w:t>
        </w:r>
      </w:hyperlink>
      <w:r>
        <w:rPr>
          <w:color w:val="0461C1"/>
          <w:u w:val="none"/>
        </w:rPr>
        <w:t> </w:t>
      </w:r>
      <w:r>
        <w:rPr>
          <w:u w:val="none"/>
        </w:rPr>
        <w:t>or by mail or phone at:</w:t>
      </w:r>
    </w:p>
    <w:p>
      <w:pPr>
        <w:spacing w:line="321" w:lineRule="exact" w:before="274"/>
        <w:ind w:left="360" w:right="0" w:firstLine="0"/>
        <w:jc w:val="left"/>
        <w:rPr>
          <w:rFonts w:ascii="Arial Narrow"/>
          <w:b/>
          <w:sz w:val="28"/>
        </w:rPr>
      </w:pPr>
      <w:r>
        <w:rPr>
          <w:rFonts w:ascii="Arial Narrow"/>
          <w:b/>
          <w:color w:val="3A3838"/>
          <w:sz w:val="28"/>
        </w:rPr>
        <w:t>U.S.</w:t>
      </w:r>
      <w:r>
        <w:rPr>
          <w:rFonts w:ascii="Arial Narrow"/>
          <w:b/>
          <w:color w:val="3A3838"/>
          <w:spacing w:val="-7"/>
          <w:sz w:val="28"/>
        </w:rPr>
        <w:t> </w:t>
      </w:r>
      <w:r>
        <w:rPr>
          <w:rFonts w:ascii="Arial Narrow"/>
          <w:b/>
          <w:color w:val="3A3838"/>
          <w:sz w:val="28"/>
        </w:rPr>
        <w:t>Department</w:t>
      </w:r>
      <w:r>
        <w:rPr>
          <w:rFonts w:ascii="Arial Narrow"/>
          <w:b/>
          <w:color w:val="3A3838"/>
          <w:spacing w:val="-9"/>
          <w:sz w:val="28"/>
        </w:rPr>
        <w:t> </w:t>
      </w:r>
      <w:r>
        <w:rPr>
          <w:rFonts w:ascii="Arial Narrow"/>
          <w:b/>
          <w:color w:val="3A3838"/>
          <w:sz w:val="28"/>
        </w:rPr>
        <w:t>of</w:t>
      </w:r>
      <w:r>
        <w:rPr>
          <w:rFonts w:ascii="Arial Narrow"/>
          <w:b/>
          <w:color w:val="3A3838"/>
          <w:spacing w:val="-6"/>
          <w:sz w:val="28"/>
        </w:rPr>
        <w:t> </w:t>
      </w:r>
      <w:r>
        <w:rPr>
          <w:rFonts w:ascii="Arial Narrow"/>
          <w:b/>
          <w:color w:val="3A3838"/>
          <w:sz w:val="28"/>
        </w:rPr>
        <w:t>Health</w:t>
      </w:r>
      <w:r>
        <w:rPr>
          <w:rFonts w:ascii="Arial Narrow"/>
          <w:b/>
          <w:color w:val="3A3838"/>
          <w:spacing w:val="-5"/>
          <w:sz w:val="28"/>
        </w:rPr>
        <w:t> </w:t>
      </w:r>
      <w:r>
        <w:rPr>
          <w:rFonts w:ascii="Arial Narrow"/>
          <w:b/>
          <w:color w:val="3A3838"/>
          <w:sz w:val="28"/>
        </w:rPr>
        <w:t>and</w:t>
      </w:r>
      <w:r>
        <w:rPr>
          <w:rFonts w:ascii="Arial Narrow"/>
          <w:b/>
          <w:color w:val="3A3838"/>
          <w:spacing w:val="-7"/>
          <w:sz w:val="28"/>
        </w:rPr>
        <w:t> </w:t>
      </w:r>
      <w:r>
        <w:rPr>
          <w:rFonts w:ascii="Arial Narrow"/>
          <w:b/>
          <w:color w:val="3A3838"/>
          <w:sz w:val="28"/>
        </w:rPr>
        <w:t>Human</w:t>
      </w:r>
      <w:r>
        <w:rPr>
          <w:rFonts w:ascii="Arial Narrow"/>
          <w:b/>
          <w:color w:val="3A3838"/>
          <w:spacing w:val="-3"/>
          <w:sz w:val="28"/>
        </w:rPr>
        <w:t> </w:t>
      </w:r>
      <w:r>
        <w:rPr>
          <w:rFonts w:ascii="Arial Narrow"/>
          <w:b/>
          <w:color w:val="3A3838"/>
          <w:spacing w:val="-2"/>
          <w:sz w:val="28"/>
        </w:rPr>
        <w:t>Services</w:t>
      </w:r>
    </w:p>
    <w:p>
      <w:pPr>
        <w:pStyle w:val="BodyText"/>
        <w:ind w:left="360" w:right="6918"/>
      </w:pPr>
      <w:r>
        <w:rPr/>
        <w:t>200</w:t>
      </w:r>
      <w:r>
        <w:rPr>
          <w:spacing w:val="-14"/>
        </w:rPr>
        <w:t> </w:t>
      </w:r>
      <w:r>
        <w:rPr/>
        <w:t>Independence</w:t>
      </w:r>
      <w:r>
        <w:rPr>
          <w:spacing w:val="-14"/>
        </w:rPr>
        <w:t> </w:t>
      </w:r>
      <w:r>
        <w:rPr/>
        <w:t>Avenue,</w:t>
      </w:r>
      <w:r>
        <w:rPr>
          <w:spacing w:val="-14"/>
        </w:rPr>
        <w:t> </w:t>
      </w:r>
      <w:r>
        <w:rPr/>
        <w:t>SW</w:t>
      </w:r>
      <w:r>
        <w:rPr>
          <w:spacing w:val="-13"/>
        </w:rPr>
        <w:t> </w:t>
      </w:r>
      <w:r>
        <w:rPr/>
        <w:t>Room</w:t>
      </w:r>
      <w:r>
        <w:rPr>
          <w:spacing w:val="-14"/>
        </w:rPr>
        <w:t> </w:t>
      </w:r>
      <w:r>
        <w:rPr/>
        <w:t>509F,</w:t>
      </w:r>
      <w:r>
        <w:rPr>
          <w:spacing w:val="-14"/>
        </w:rPr>
        <w:t> </w:t>
      </w:r>
      <w:r>
        <w:rPr/>
        <w:t>HHH</w:t>
      </w:r>
      <w:r>
        <w:rPr>
          <w:spacing w:val="-14"/>
        </w:rPr>
        <w:t> </w:t>
      </w:r>
      <w:r>
        <w:rPr/>
        <w:t>Building</w:t>
      </w:r>
      <w:r>
        <w:rPr>
          <w:spacing w:val="-7"/>
        </w:rPr>
        <w:t> </w:t>
      </w:r>
      <w:r>
        <w:rPr/>
        <w:t>Washington,</w:t>
      </w:r>
      <w:r>
        <w:rPr>
          <w:spacing w:val="-4"/>
        </w:rPr>
        <w:t> </w:t>
      </w:r>
      <w:r>
        <w:rPr/>
        <w:t>D.C.</w:t>
      </w:r>
      <w:r>
        <w:rPr>
          <w:spacing w:val="-6"/>
        </w:rPr>
        <w:t> </w:t>
      </w:r>
      <w:r>
        <w:rPr/>
        <w:t>20201 Phone: 1-800-368-1019, 800-537-7697 (TDD)</w:t>
      </w:r>
    </w:p>
    <w:p>
      <w:pPr>
        <w:pStyle w:val="BodyText"/>
        <w:spacing w:before="1"/>
        <w:ind w:left="360"/>
      </w:pPr>
      <w:r>
        <w:rPr/>
        <w:t>Complaint</w:t>
      </w:r>
      <w:r>
        <w:rPr>
          <w:spacing w:val="-6"/>
        </w:rPr>
        <w:t> </w:t>
      </w:r>
      <w:r>
        <w:rPr/>
        <w:t>forms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hyperlink r:id="rId17">
        <w:r>
          <w:rPr>
            <w:color w:val="0462C1"/>
            <w:spacing w:val="-2"/>
            <w:u w:val="single" w:color="0462C1"/>
          </w:rPr>
          <w:t>https://www.hhs.gov/ocr/complaints/index.html</w:t>
        </w:r>
      </w:hyperlink>
    </w:p>
    <w:p>
      <w:pPr>
        <w:pStyle w:val="BodyText"/>
        <w:spacing w:before="200"/>
        <w:rPr>
          <w:sz w:val="22"/>
        </w:rPr>
      </w:pPr>
    </w:p>
    <w:p>
      <w:pPr>
        <w:tabs>
          <w:tab w:pos="12313" w:val="left" w:leader="none"/>
        </w:tabs>
        <w:spacing w:before="0"/>
        <w:ind w:left="360" w:right="0" w:firstLine="0"/>
        <w:jc w:val="left"/>
        <w:rPr>
          <w:b/>
          <w:sz w:val="22"/>
        </w:rPr>
      </w:pPr>
      <w:r>
        <w:rPr>
          <w:b/>
          <w:color w:val="BEBEBE"/>
          <w:sz w:val="22"/>
        </w:rPr>
        <w:t>1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eternalHealth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of</w:t>
      </w:r>
      <w:r>
        <w:rPr>
          <w:b/>
          <w:color w:val="BEBEBE"/>
          <w:spacing w:val="-3"/>
          <w:sz w:val="22"/>
        </w:rPr>
        <w:t> </w:t>
      </w:r>
      <w:r>
        <w:rPr>
          <w:b/>
          <w:color w:val="BEBEBE"/>
          <w:sz w:val="22"/>
        </w:rPr>
        <w:t>Arizona</w:t>
      </w:r>
      <w:r>
        <w:rPr>
          <w:b/>
          <w:color w:val="BEBEBE"/>
          <w:spacing w:val="-6"/>
          <w:sz w:val="22"/>
        </w:rPr>
        <w:t> </w:t>
      </w:r>
      <w:r>
        <w:rPr>
          <w:b/>
          <w:color w:val="BEBEBE"/>
          <w:sz w:val="22"/>
        </w:rPr>
        <w:t>HMO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Summary</w:t>
      </w:r>
      <w:r>
        <w:rPr>
          <w:b/>
          <w:color w:val="BEBEBE"/>
          <w:spacing w:val="-4"/>
          <w:sz w:val="22"/>
        </w:rPr>
        <w:t> </w:t>
      </w:r>
      <w:r>
        <w:rPr>
          <w:b/>
          <w:color w:val="BEBEBE"/>
          <w:sz w:val="22"/>
        </w:rPr>
        <w:t>of</w:t>
      </w:r>
      <w:r>
        <w:rPr>
          <w:b/>
          <w:color w:val="BEBEBE"/>
          <w:spacing w:val="-6"/>
          <w:sz w:val="22"/>
        </w:rPr>
        <w:t> </w:t>
      </w:r>
      <w:r>
        <w:rPr>
          <w:b/>
          <w:color w:val="BEBEBE"/>
          <w:sz w:val="22"/>
        </w:rPr>
        <w:t>Benefits</w:t>
      </w:r>
      <w:r>
        <w:rPr>
          <w:b/>
          <w:color w:val="BEBEBE"/>
          <w:spacing w:val="-4"/>
          <w:sz w:val="22"/>
        </w:rPr>
        <w:t> 2026</w:t>
      </w:r>
      <w:r>
        <w:rPr>
          <w:b/>
          <w:color w:val="BEBEBE"/>
          <w:sz w:val="22"/>
        </w:rPr>
        <w:tab/>
      </w:r>
      <w:r>
        <w:rPr>
          <w:b/>
          <w:color w:val="BEBEBE"/>
          <w:spacing w:val="-2"/>
          <w:sz w:val="22"/>
        </w:rPr>
        <w:t>Y0160_AZ_SB26_HMO_M</w:t>
      </w:r>
    </w:p>
    <w:p>
      <w:pPr>
        <w:spacing w:after="0"/>
        <w:jc w:val="left"/>
        <w:rPr>
          <w:b/>
          <w:sz w:val="22"/>
        </w:rPr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3"/>
        <w:spacing w:before="88"/>
        <w:ind w:left="0" w:right="29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2800">
                <wp:simplePos x="0" y="0"/>
                <wp:positionH relativeFrom="page">
                  <wp:posOffset>323850</wp:posOffset>
                </wp:positionH>
                <wp:positionV relativeFrom="page">
                  <wp:posOffset>602741</wp:posOffset>
                </wp:positionV>
                <wp:extent cx="9275445" cy="7169784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275445" cy="7169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5445" h="7169784">
                              <a:moveTo>
                                <a:pt x="9275445" y="0"/>
                              </a:moveTo>
                              <a:lnTo>
                                <a:pt x="0" y="0"/>
                              </a:lnTo>
                              <a:lnTo>
                                <a:pt x="0" y="7169658"/>
                              </a:lnTo>
                              <a:lnTo>
                                <a:pt x="9275445" y="7169658"/>
                              </a:lnTo>
                              <a:lnTo>
                                <a:pt x="927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47.459999pt;width:730.35pt;height:564.54pt;mso-position-horizontal-relative:page;mso-position-vertical-relative:page;z-index:-169036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Availability</w:t>
      </w:r>
    </w:p>
    <w:p>
      <w:pPr>
        <w:pStyle w:val="BodyText"/>
        <w:spacing w:line="259" w:lineRule="auto" w:before="181"/>
        <w:ind w:left="300" w:right="619"/>
      </w:pPr>
      <w:r>
        <w:rPr>
          <w:b/>
        </w:rPr>
        <w:t>English:</w:t>
      </w:r>
      <w:r>
        <w:rPr>
          <w:b/>
          <w:spacing w:val="-1"/>
        </w:rPr>
        <w:t> </w:t>
      </w:r>
      <w:r>
        <w:rPr/>
        <w:t>ATTENTION: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English,</w:t>
      </w:r>
      <w:r>
        <w:rPr>
          <w:spacing w:val="-3"/>
        </w:rPr>
        <w:t> </w:t>
      </w:r>
      <w:r>
        <w:rPr/>
        <w:t>free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assistance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you.</w:t>
      </w:r>
      <w:r>
        <w:rPr>
          <w:spacing w:val="-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auxiliary</w:t>
      </w:r>
      <w:r>
        <w:rPr>
          <w:spacing w:val="-2"/>
        </w:rPr>
        <w:t> </w:t>
      </w:r>
      <w:r>
        <w:rPr/>
        <w:t>aids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 to provide information in accessible formats are also available free of charge. Call </w:t>
      </w:r>
      <w:r>
        <w:rPr>
          <w:b/>
        </w:rPr>
        <w:t>1 (800) 680-4568 (TTY 711) </w:t>
      </w:r>
      <w:r>
        <w:rPr/>
        <w:t>or speak to your provider.</w:t>
      </w:r>
    </w:p>
    <w:p>
      <w:pPr>
        <w:pStyle w:val="BodyText"/>
        <w:spacing w:line="259" w:lineRule="auto" w:before="158"/>
        <w:ind w:left="300" w:right="522"/>
      </w:pPr>
      <w:r>
        <w:rPr>
          <w:b/>
        </w:rPr>
        <w:t>Español:</w:t>
      </w:r>
      <w:r>
        <w:rPr>
          <w:b/>
          <w:spacing w:val="-1"/>
        </w:rPr>
        <w:t> </w:t>
      </w:r>
      <w:r>
        <w:rPr/>
        <w:t>ATENCIÓN: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habla</w:t>
      </w:r>
      <w:r>
        <w:rPr>
          <w:spacing w:val="-3"/>
        </w:rPr>
        <w:t> </w:t>
      </w:r>
      <w:r>
        <w:rPr/>
        <w:t>español,</w:t>
      </w:r>
      <w:r>
        <w:rPr>
          <w:spacing w:val="-2"/>
        </w:rPr>
        <w:t> </w:t>
      </w:r>
      <w:r>
        <w:rPr/>
        <w:t>tiene</w:t>
      </w:r>
      <w:r>
        <w:rPr>
          <w:spacing w:val="-3"/>
        </w:rPr>
        <w:t> </w:t>
      </w:r>
      <w:r>
        <w:rPr/>
        <w:t>a su</w:t>
      </w:r>
      <w:r>
        <w:rPr>
          <w:spacing w:val="-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gratuitos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asistencia</w:t>
      </w:r>
      <w:r>
        <w:rPr>
          <w:spacing w:val="-1"/>
        </w:rPr>
        <w:t> </w:t>
      </w:r>
      <w:r>
        <w:rPr/>
        <w:t>lingüística.</w:t>
      </w:r>
      <w:r>
        <w:rPr>
          <w:spacing w:val="-1"/>
        </w:rPr>
        <w:t> </w:t>
      </w:r>
      <w:r>
        <w:rPr/>
        <w:t>También están</w:t>
      </w:r>
      <w:r>
        <w:rPr>
          <w:spacing w:val="-3"/>
        </w:rPr>
        <w:t> </w:t>
      </w:r>
      <w:r>
        <w:rPr/>
        <w:t>disponibles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1"/>
        </w:rPr>
        <w:t> </w:t>
      </w:r>
      <w:r>
        <w:rPr/>
        <w:t>gratuita</w:t>
      </w:r>
      <w:r>
        <w:rPr>
          <w:spacing w:val="-3"/>
        </w:rPr>
        <w:t> </w:t>
      </w:r>
      <w:r>
        <w:rPr/>
        <w:t>ayuda</w:t>
      </w:r>
      <w:r>
        <w:rPr>
          <w:spacing w:val="-1"/>
        </w:rPr>
        <w:t> </w:t>
      </w:r>
      <w:r>
        <w:rPr/>
        <w:t>y servicios auxiliares apropiados para proporcionar información en formatos accesibles. Llame al </w:t>
      </w:r>
      <w:r>
        <w:rPr>
          <w:b/>
        </w:rPr>
        <w:t>1 (800) 680-4568 (TTY 711) </w:t>
      </w:r>
      <w:r>
        <w:rPr/>
        <w:t>o hable con su proveedor.</w:t>
      </w:r>
    </w:p>
    <w:p>
      <w:pPr>
        <w:pStyle w:val="Heading3"/>
        <w:ind w:left="300"/>
        <w:rPr>
          <w:rFonts w:ascii="MS Gothic" w:eastAsia="MS Gothic"/>
        </w:rPr>
      </w:pPr>
      <w:r>
        <w:rPr>
          <w:rFonts w:ascii="MS Gothic" w:eastAsia="MS Gothic"/>
          <w:spacing w:val="-6"/>
        </w:rPr>
        <w:t>台語</w:t>
      </w:r>
    </w:p>
    <w:p>
      <w:pPr>
        <w:spacing w:line="242" w:lineRule="auto" w:before="211"/>
        <w:ind w:left="300" w:right="786" w:firstLine="0"/>
        <w:jc w:val="left"/>
        <w:rPr>
          <w:rFonts w:ascii="MS Gothic" w:eastAsia="MS Gothic"/>
          <w:sz w:val="24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Yu Gothic" w:eastAsia="Yu Gothic"/>
          <w:spacing w:val="-2"/>
          <w:sz w:val="24"/>
        </w:rPr>
        <w:t>說</w:t>
      </w:r>
      <w:r>
        <w:rPr>
          <w:rFonts w:ascii="Arial Narrow" w:eastAsia="Arial Narrow"/>
          <w:spacing w:val="-2"/>
          <w:sz w:val="24"/>
        </w:rPr>
        <w:t>[</w:t>
      </w:r>
      <w:r>
        <w:rPr>
          <w:rFonts w:ascii="MS Gothic" w:eastAsia="MS Gothic"/>
          <w:spacing w:val="-2"/>
          <w:sz w:val="24"/>
        </w:rPr>
        <w:t>台語</w:t>
      </w:r>
      <w:r>
        <w:rPr>
          <w:rFonts w:ascii="Arial Narrow" w:eastAsia="Arial Narrow"/>
          <w:spacing w:val="-2"/>
          <w:sz w:val="24"/>
        </w:rPr>
        <w:t>]</w:t>
      </w:r>
      <w:r>
        <w:rPr>
          <w:rFonts w:ascii="MS Gothic" w:eastAsia="MS Gothic"/>
          <w:spacing w:val="-2"/>
          <w:sz w:val="24"/>
        </w:rPr>
        <w:t>，我們可以為您提供免費語言協助服務。也可以免費提供適當的輔助工具與服務，以無障礙格式提供資訊。請致</w:t>
      </w:r>
      <w:r>
        <w:rPr>
          <w:rFonts w:ascii="MS Gothic" w:eastAsia="MS Gothic"/>
          <w:spacing w:val="-18"/>
          <w:sz w:val="24"/>
        </w:rPr>
        <w:t>電 </w:t>
      </w:r>
      <w:r>
        <w:rPr>
          <w:rFonts w:ascii="Arial Narrow" w:eastAsia="Arial Narrow"/>
          <w:b/>
          <w:sz w:val="24"/>
        </w:rPr>
        <w:t>1 (800) 680-4568 (TTY 711)</w:t>
      </w:r>
      <w:r>
        <w:rPr>
          <w:rFonts w:ascii="MS Gothic" w:eastAsia="MS Gothic"/>
          <w:sz w:val="24"/>
        </w:rPr>
        <w:t>或與您的提供者討論。</w:t>
      </w:r>
    </w:p>
    <w:p>
      <w:pPr>
        <w:pStyle w:val="Heading3"/>
        <w:spacing w:before="183"/>
        <w:ind w:left="300"/>
      </w:pPr>
      <w:r>
        <w:rPr>
          <w:spacing w:val="-2"/>
        </w:rPr>
        <w:t>Tagalog</w:t>
      </w:r>
    </w:p>
    <w:p>
      <w:pPr>
        <w:pStyle w:val="BodyText"/>
        <w:spacing w:line="259" w:lineRule="auto" w:before="183"/>
        <w:ind w:left="300" w:right="619"/>
      </w:pPr>
      <w:r>
        <w:rPr/>
        <w:t>PAALALA:</w:t>
      </w:r>
      <w:r>
        <w:rPr>
          <w:spacing w:val="-2"/>
        </w:rPr>
        <w:t> </w:t>
      </w:r>
      <w:r>
        <w:rPr/>
        <w:t>Kung</w:t>
      </w:r>
      <w:r>
        <w:rPr>
          <w:spacing w:val="-4"/>
        </w:rPr>
        <w:t> </w:t>
      </w:r>
      <w:r>
        <w:rPr/>
        <w:t>nagsasalita</w:t>
      </w:r>
      <w:r>
        <w:rPr>
          <w:spacing w:val="-2"/>
        </w:rPr>
        <w:t> </w:t>
      </w:r>
      <w:r>
        <w:rPr/>
        <w:t>ka</w:t>
      </w:r>
      <w:r>
        <w:rPr>
          <w:spacing w:val="-3"/>
        </w:rPr>
        <w:t> </w:t>
      </w:r>
      <w:r>
        <w:rPr/>
        <w:t>ng</w:t>
      </w:r>
      <w:r>
        <w:rPr>
          <w:spacing w:val="-2"/>
        </w:rPr>
        <w:t> </w:t>
      </w:r>
      <w:r>
        <w:rPr/>
        <w:t>Tagalog,</w:t>
      </w:r>
      <w:r>
        <w:rPr>
          <w:spacing w:val="-2"/>
        </w:rPr>
        <w:t> </w:t>
      </w:r>
      <w:r>
        <w:rPr/>
        <w:t>magagamit</w:t>
      </w:r>
      <w:r>
        <w:rPr>
          <w:spacing w:val="-3"/>
        </w:rPr>
        <w:t> </w:t>
      </w:r>
      <w:r>
        <w:rPr/>
        <w:t>mo ang</w:t>
      </w:r>
      <w:r>
        <w:rPr>
          <w:spacing w:val="-2"/>
        </w:rPr>
        <w:t> </w:t>
      </w:r>
      <w:r>
        <w:rPr/>
        <w:t>mga</w:t>
      </w:r>
      <w:r>
        <w:rPr>
          <w:spacing w:val="-4"/>
        </w:rPr>
        <w:t> </w:t>
      </w:r>
      <w:r>
        <w:rPr/>
        <w:t>libreng</w:t>
      </w:r>
      <w:r>
        <w:rPr>
          <w:spacing w:val="-2"/>
        </w:rPr>
        <w:t> </w:t>
      </w:r>
      <w:r>
        <w:rPr/>
        <w:t>serbisyong</w:t>
      </w:r>
      <w:r>
        <w:rPr>
          <w:spacing w:val="-4"/>
        </w:rPr>
        <w:t> </w:t>
      </w:r>
      <w:r>
        <w:rPr/>
        <w:t>tulong</w:t>
      </w:r>
      <w:r>
        <w:rPr>
          <w:spacing w:val="-2"/>
        </w:rPr>
        <w:t> </w:t>
      </w:r>
      <w:r>
        <w:rPr/>
        <w:t>sa</w:t>
      </w:r>
      <w:r>
        <w:rPr>
          <w:spacing w:val="-3"/>
        </w:rPr>
        <w:t> </w:t>
      </w:r>
      <w:r>
        <w:rPr/>
        <w:t>wika.</w:t>
      </w:r>
      <w:r>
        <w:rPr>
          <w:spacing w:val="-2"/>
        </w:rPr>
        <w:t> </w:t>
      </w:r>
      <w:r>
        <w:rPr/>
        <w:t>Magagamit</w:t>
      </w:r>
      <w:r>
        <w:rPr>
          <w:spacing w:val="-3"/>
        </w:rPr>
        <w:t> </w:t>
      </w:r>
      <w:r>
        <w:rPr/>
        <w:t>din</w:t>
      </w:r>
      <w:r>
        <w:rPr>
          <w:spacing w:val="-2"/>
        </w:rPr>
        <w:t> </w:t>
      </w:r>
      <w:r>
        <w:rPr/>
        <w:t>nang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ang</w:t>
      </w:r>
      <w:r>
        <w:rPr>
          <w:spacing w:val="-2"/>
        </w:rPr>
        <w:t> </w:t>
      </w:r>
      <w:r>
        <w:rPr/>
        <w:t>mga</w:t>
      </w:r>
      <w:r>
        <w:rPr>
          <w:spacing w:val="-4"/>
        </w:rPr>
        <w:t> </w:t>
      </w:r>
      <w:r>
        <w:rPr/>
        <w:t>naaangkop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auxiliary na tulong at serbisyo upang magbigay ng impormasyon sa mga naa-access na format. Tumawag sa </w:t>
      </w:r>
      <w:r>
        <w:rPr>
          <w:b/>
        </w:rPr>
        <w:t>1 (800) 680-4568 (TTY 711) </w:t>
      </w:r>
      <w:r>
        <w:rPr/>
        <w:t>o makipag-usap sa iyong </w:t>
      </w:r>
      <w:r>
        <w:rPr>
          <w:spacing w:val="-2"/>
        </w:rPr>
        <w:t>provider.</w:t>
      </w:r>
    </w:p>
    <w:p>
      <w:pPr>
        <w:pStyle w:val="Heading3"/>
        <w:ind w:left="300"/>
      </w:pPr>
      <w:r>
        <w:rPr>
          <w:spacing w:val="-2"/>
        </w:rPr>
        <w:t>Français</w:t>
      </w:r>
    </w:p>
    <w:p>
      <w:pPr>
        <w:pStyle w:val="BodyText"/>
        <w:spacing w:line="259" w:lineRule="auto" w:before="183"/>
        <w:ind w:left="300" w:right="522"/>
      </w:pPr>
      <w:r>
        <w:rPr/>
        <w:t>ATTENTION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vous</w:t>
      </w:r>
      <w:r>
        <w:rPr>
          <w:spacing w:val="-3"/>
        </w:rPr>
        <w:t> </w:t>
      </w:r>
      <w:r>
        <w:rPr/>
        <w:t>parlez</w:t>
      </w:r>
      <w:r>
        <w:rPr>
          <w:spacing w:val="-2"/>
        </w:rPr>
        <w:t> </w:t>
      </w:r>
      <w:r>
        <w:rPr/>
        <w:t>Français,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d'assistance</w:t>
      </w:r>
      <w:r>
        <w:rPr>
          <w:spacing w:val="-1"/>
        </w:rPr>
        <w:t> </w:t>
      </w:r>
      <w:r>
        <w:rPr/>
        <w:t>linguistique</w:t>
      </w:r>
      <w:r>
        <w:rPr>
          <w:spacing w:val="-3"/>
        </w:rPr>
        <w:t> </w:t>
      </w:r>
      <w:r>
        <w:rPr/>
        <w:t>gratuits</w:t>
      </w:r>
      <w:r>
        <w:rPr>
          <w:spacing w:val="-1"/>
        </w:rPr>
        <w:t> </w:t>
      </w:r>
      <w:r>
        <w:rPr/>
        <w:t>sont</w:t>
      </w:r>
      <w:r>
        <w:rPr>
          <w:spacing w:val="-3"/>
        </w:rPr>
        <w:t> </w:t>
      </w:r>
      <w:r>
        <w:rPr/>
        <w:t>à votre</w:t>
      </w:r>
      <w:r>
        <w:rPr>
          <w:spacing w:val="-1"/>
        </w:rPr>
        <w:t> </w:t>
      </w:r>
      <w:r>
        <w:rPr/>
        <w:t>disposition.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/>
        <w:t>aides</w:t>
      </w:r>
      <w:r>
        <w:rPr>
          <w:spacing w:val="-4"/>
        </w:rPr>
        <w:t> </w:t>
      </w:r>
      <w:r>
        <w:rPr/>
        <w:t>et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auxiliaires</w:t>
      </w:r>
      <w:r>
        <w:rPr>
          <w:spacing w:val="-2"/>
        </w:rPr>
        <w:t> </w:t>
      </w:r>
      <w:r>
        <w:rPr/>
        <w:t>appropriés</w:t>
      </w:r>
      <w:r>
        <w:rPr>
          <w:spacing w:val="-3"/>
        </w:rPr>
        <w:t> </w:t>
      </w:r>
      <w:r>
        <w:rPr/>
        <w:t>pour fournir des informations dans des formats accessibles sont également disponibles gratuitement. Appelez le </w:t>
      </w:r>
      <w:r>
        <w:rPr>
          <w:b/>
        </w:rPr>
        <w:t>1 (800) 680-4568 (TTY 711) </w:t>
      </w:r>
      <w:r>
        <w:rPr/>
        <w:t>ou parlez à votre </w:t>
      </w:r>
      <w:r>
        <w:rPr>
          <w:spacing w:val="-2"/>
        </w:rPr>
        <w:t>fournisseur.</w:t>
      </w:r>
    </w:p>
    <w:p>
      <w:pPr>
        <w:pStyle w:val="Heading3"/>
        <w:spacing w:before="158"/>
        <w:ind w:left="300"/>
      </w:pPr>
      <w:r>
        <w:rPr>
          <w:spacing w:val="-4"/>
        </w:rPr>
        <w:t>Vi</w:t>
      </w:r>
      <w:r>
        <w:rPr>
          <w:rFonts w:ascii="Calibri" w:hAnsi="Calibri"/>
          <w:spacing w:val="-4"/>
        </w:rPr>
        <w:t>ệ</w:t>
      </w:r>
      <w:r>
        <w:rPr>
          <w:spacing w:val="-4"/>
        </w:rPr>
        <w:t>t</w:t>
      </w:r>
    </w:p>
    <w:p>
      <w:pPr>
        <w:pStyle w:val="BodyText"/>
        <w:spacing w:line="259" w:lineRule="auto" w:before="182"/>
        <w:ind w:left="300" w:right="619"/>
      </w:pPr>
      <w:r>
        <w:rPr/>
        <w:t>L</w:t>
      </w:r>
      <w:r>
        <w:rPr>
          <w:rFonts w:ascii="Calibri" w:hAnsi="Calibri"/>
        </w:rPr>
        <w:t>Ư</w:t>
      </w:r>
      <w:r>
        <w:rPr/>
        <w:t>U Ý: N</w:t>
      </w:r>
      <w:r>
        <w:rPr>
          <w:rFonts w:ascii="Calibri" w:hAnsi="Calibri"/>
        </w:rPr>
        <w:t>ế</w:t>
      </w:r>
      <w:r>
        <w:rPr/>
        <w:t>u</w:t>
      </w:r>
      <w:r>
        <w:rPr>
          <w:spacing w:val="-2"/>
        </w:rPr>
        <w:t> </w:t>
      </w:r>
      <w:r>
        <w:rPr/>
        <w:t>b</w:t>
      </w:r>
      <w:r>
        <w:rPr>
          <w:rFonts w:ascii="Calibri" w:hAnsi="Calibri"/>
        </w:rPr>
        <w:t>ạ</w:t>
      </w:r>
      <w:r>
        <w:rPr/>
        <w:t>n</w:t>
      </w:r>
      <w:r>
        <w:rPr>
          <w:spacing w:val="-2"/>
        </w:rPr>
        <w:t> </w:t>
      </w:r>
      <w:r>
        <w:rPr/>
        <w:t>nói</w:t>
      </w:r>
      <w:r>
        <w:rPr>
          <w:spacing w:val="-3"/>
        </w:rPr>
        <w:t> </w:t>
      </w:r>
      <w:r>
        <w:rPr/>
        <w:t>ti</w:t>
      </w:r>
      <w:r>
        <w:rPr>
          <w:rFonts w:ascii="Calibri" w:hAnsi="Calibri"/>
        </w:rPr>
        <w:t>ế</w:t>
      </w:r>
      <w:r>
        <w:rPr/>
        <w:t>ng</w:t>
      </w:r>
      <w:r>
        <w:rPr>
          <w:spacing w:val="-4"/>
        </w:rPr>
        <w:t> </w:t>
      </w:r>
      <w:r>
        <w:rPr/>
        <w:t>Vi</w:t>
      </w:r>
      <w:r>
        <w:rPr>
          <w:rFonts w:ascii="Calibri" w:hAnsi="Calibri"/>
        </w:rPr>
        <w:t>ệ</w:t>
      </w:r>
      <w:r>
        <w:rPr/>
        <w:t>t, chúng</w:t>
      </w:r>
      <w:r>
        <w:rPr>
          <w:spacing w:val="-2"/>
        </w:rPr>
        <w:t> </w:t>
      </w:r>
      <w:r>
        <w:rPr/>
        <w:t>tôi</w:t>
      </w:r>
      <w:r>
        <w:rPr>
          <w:spacing w:val="-1"/>
        </w:rPr>
        <w:t> </w:t>
      </w:r>
      <w:r>
        <w:rPr/>
        <w:t>cung</w:t>
      </w:r>
      <w:r>
        <w:rPr>
          <w:spacing w:val="-2"/>
        </w:rPr>
        <w:t> </w:t>
      </w:r>
      <w:r>
        <w:rPr/>
        <w:t>c</w:t>
      </w:r>
      <w:r>
        <w:rPr>
          <w:rFonts w:ascii="Calibri" w:hAnsi="Calibri"/>
        </w:rPr>
        <w:t>ấ</w:t>
      </w:r>
      <w:r>
        <w:rPr/>
        <w:t>p mi</w:t>
      </w:r>
      <w:r>
        <w:rPr>
          <w:rFonts w:ascii="Calibri" w:hAnsi="Calibri"/>
        </w:rPr>
        <w:t>ễ</w:t>
      </w:r>
      <w:r>
        <w:rPr/>
        <w:t>n phí các</w:t>
      </w:r>
      <w:r>
        <w:rPr>
          <w:spacing w:val="-3"/>
        </w:rPr>
        <w:t> </w:t>
      </w:r>
      <w:r>
        <w:rPr/>
        <w:t>d</w:t>
      </w:r>
      <w:r>
        <w:rPr>
          <w:rFonts w:ascii="Calibri" w:hAnsi="Calibri"/>
        </w:rPr>
        <w:t>ị</w:t>
      </w:r>
      <w:r>
        <w:rPr/>
        <w:t>ch</w:t>
      </w:r>
      <w:r>
        <w:rPr>
          <w:spacing w:val="-2"/>
        </w:rPr>
        <w:t> </w:t>
      </w:r>
      <w:r>
        <w:rPr/>
        <w:t>v</w:t>
      </w:r>
      <w:r>
        <w:rPr>
          <w:rFonts w:ascii="Calibri" w:hAnsi="Calibri"/>
        </w:rPr>
        <w:t>ụ</w:t>
      </w:r>
      <w:r>
        <w:rPr>
          <w:rFonts w:ascii="Calibri" w:hAnsi="Calibri"/>
          <w:spacing w:val="-1"/>
        </w:rPr>
        <w:t> </w:t>
      </w:r>
      <w:r>
        <w:rPr/>
        <w:t>h</w:t>
      </w:r>
      <w:r>
        <w:rPr>
          <w:rFonts w:ascii="Calibri" w:hAnsi="Calibri"/>
        </w:rPr>
        <w:t>ỗ </w:t>
      </w:r>
      <w:r>
        <w:rPr/>
        <w:t>tr</w:t>
      </w:r>
      <w:r>
        <w:rPr>
          <w:rFonts w:ascii="Calibri" w:hAnsi="Calibri"/>
        </w:rPr>
        <w:t>ợ</w:t>
      </w:r>
      <w:r>
        <w:rPr>
          <w:rFonts w:ascii="Calibri" w:hAnsi="Calibri"/>
          <w:spacing w:val="-1"/>
        </w:rPr>
        <w:t> </w:t>
      </w:r>
      <w:r>
        <w:rPr/>
        <w:t>ngôn</w:t>
      </w:r>
      <w:r>
        <w:rPr>
          <w:spacing w:val="-2"/>
        </w:rPr>
        <w:t> </w:t>
      </w:r>
      <w:r>
        <w:rPr/>
        <w:t>ng</w:t>
      </w:r>
      <w:r>
        <w:rPr>
          <w:rFonts w:ascii="Calibri" w:hAnsi="Calibri"/>
        </w:rPr>
        <w:t>ữ</w:t>
      </w:r>
      <w:r>
        <w:rPr/>
        <w:t>. Các</w:t>
      </w:r>
      <w:r>
        <w:rPr>
          <w:spacing w:val="-2"/>
        </w:rPr>
        <w:t> </w:t>
      </w:r>
      <w:r>
        <w:rPr/>
        <w:t>h</w:t>
      </w:r>
      <w:r>
        <w:rPr>
          <w:rFonts w:ascii="Calibri" w:hAnsi="Calibri"/>
        </w:rPr>
        <w:t>ỗ</w:t>
      </w:r>
      <w:r>
        <w:rPr>
          <w:rFonts w:ascii="Calibri" w:hAnsi="Calibri"/>
          <w:spacing w:val="-1"/>
        </w:rPr>
        <w:t> </w:t>
      </w:r>
      <w:r>
        <w:rPr/>
        <w:t>tr</w:t>
      </w:r>
      <w:r>
        <w:rPr>
          <w:rFonts w:ascii="Calibri" w:hAnsi="Calibri"/>
        </w:rPr>
        <w:t>ợ </w:t>
      </w:r>
      <w:r>
        <w:rPr/>
        <w:t>d</w:t>
      </w:r>
      <w:r>
        <w:rPr>
          <w:rFonts w:ascii="Calibri" w:hAnsi="Calibri"/>
        </w:rPr>
        <w:t>ị</w:t>
      </w:r>
      <w:r>
        <w:rPr/>
        <w:t>ch v</w:t>
      </w:r>
      <w:r>
        <w:rPr>
          <w:rFonts w:ascii="Calibri" w:hAnsi="Calibri"/>
        </w:rPr>
        <w:t>ụ </w:t>
      </w:r>
      <w:r>
        <w:rPr/>
        <w:t>phù h</w:t>
      </w:r>
      <w:r>
        <w:rPr>
          <w:rFonts w:ascii="Calibri" w:hAnsi="Calibri"/>
        </w:rPr>
        <w:t>ợ</w:t>
      </w:r>
      <w:r>
        <w:rPr/>
        <w:t>p đ</w:t>
      </w:r>
      <w:r>
        <w:rPr>
          <w:rFonts w:ascii="Calibri" w:hAnsi="Calibri"/>
        </w:rPr>
        <w:t>ể </w:t>
      </w:r>
      <w:r>
        <w:rPr/>
        <w:t>cung</w:t>
      </w:r>
      <w:r>
        <w:rPr>
          <w:spacing w:val="-2"/>
        </w:rPr>
        <w:t> </w:t>
      </w:r>
      <w:r>
        <w:rPr/>
        <w:t>c</w:t>
      </w:r>
      <w:r>
        <w:rPr>
          <w:rFonts w:ascii="Calibri" w:hAnsi="Calibri"/>
        </w:rPr>
        <w:t>ấ</w:t>
      </w:r>
      <w:r>
        <w:rPr/>
        <w:t>p</w:t>
      </w:r>
      <w:r>
        <w:rPr>
          <w:spacing w:val="-2"/>
        </w:rPr>
        <w:t> </w:t>
      </w:r>
      <w:r>
        <w:rPr/>
        <w:t>thông tin</w:t>
      </w:r>
      <w:r>
        <w:rPr>
          <w:spacing w:val="-2"/>
        </w:rPr>
        <w:t> </w:t>
      </w:r>
      <w:r>
        <w:rPr/>
        <w:t>theo các</w:t>
      </w:r>
      <w:r>
        <w:rPr>
          <w:spacing w:val="-3"/>
        </w:rPr>
        <w:t> </w:t>
      </w:r>
      <w:r>
        <w:rPr/>
        <w:t>đ</w:t>
      </w:r>
      <w:r>
        <w:rPr>
          <w:rFonts w:ascii="Calibri" w:hAnsi="Calibri"/>
        </w:rPr>
        <w:t>ị</w:t>
      </w:r>
      <w:r>
        <w:rPr/>
        <w:t>nh</w:t>
      </w:r>
      <w:r>
        <w:rPr>
          <w:spacing w:val="-2"/>
        </w:rPr>
        <w:t> </w:t>
      </w:r>
      <w:r>
        <w:rPr/>
        <w:t>d</w:t>
      </w:r>
      <w:r>
        <w:rPr>
          <w:rFonts w:ascii="Calibri" w:hAnsi="Calibri"/>
        </w:rPr>
        <w:t>ạ</w:t>
      </w:r>
      <w:r>
        <w:rPr/>
        <w:t>ng d</w:t>
      </w:r>
      <w:r>
        <w:rPr>
          <w:rFonts w:ascii="Calibri" w:hAnsi="Calibri"/>
        </w:rPr>
        <w:t>ễ </w:t>
      </w:r>
      <w:r>
        <w:rPr/>
        <w:t>ti</w:t>
      </w:r>
      <w:r>
        <w:rPr>
          <w:rFonts w:ascii="Calibri" w:hAnsi="Calibri"/>
        </w:rPr>
        <w:t>ế</w:t>
      </w:r>
      <w:r>
        <w:rPr/>
        <w:t>p c</w:t>
      </w:r>
      <w:r>
        <w:rPr>
          <w:rFonts w:ascii="Calibri" w:hAnsi="Calibri"/>
        </w:rPr>
        <w:t>ậ</w:t>
      </w:r>
      <w:r>
        <w:rPr/>
        <w:t>n cũng đ</w:t>
      </w:r>
      <w:r>
        <w:rPr>
          <w:rFonts w:ascii="Calibri" w:hAnsi="Calibri"/>
        </w:rPr>
        <w:t>ượ</w:t>
      </w:r>
      <w:r>
        <w:rPr/>
        <w:t>c cung c</w:t>
      </w:r>
      <w:r>
        <w:rPr>
          <w:rFonts w:ascii="Calibri" w:hAnsi="Calibri"/>
        </w:rPr>
        <w:t>ấ</w:t>
      </w:r>
      <w:r>
        <w:rPr/>
        <w:t>p mi</w:t>
      </w:r>
      <w:r>
        <w:rPr>
          <w:rFonts w:ascii="Calibri" w:hAnsi="Calibri"/>
        </w:rPr>
        <w:t>ễ</w:t>
      </w:r>
      <w:r>
        <w:rPr/>
        <w:t>n phí. Vui lòng g</w:t>
      </w:r>
      <w:r>
        <w:rPr>
          <w:rFonts w:ascii="Calibri" w:hAnsi="Calibri"/>
        </w:rPr>
        <w:t>ọ</w:t>
      </w:r>
      <w:r>
        <w:rPr/>
        <w:t>i theo s</w:t>
      </w:r>
      <w:r>
        <w:rPr>
          <w:rFonts w:ascii="Calibri" w:hAnsi="Calibri"/>
        </w:rPr>
        <w:t>ố </w:t>
      </w:r>
      <w:r>
        <w:rPr>
          <w:b/>
        </w:rPr>
        <w:t>1 (800) 680-4568 (TTY 711) </w:t>
      </w:r>
      <w:r>
        <w:rPr/>
        <w:t>ho</w:t>
      </w:r>
      <w:r>
        <w:rPr>
          <w:rFonts w:ascii="Calibri" w:hAnsi="Calibri"/>
        </w:rPr>
        <w:t>ặ</w:t>
      </w:r>
      <w:r>
        <w:rPr/>
        <w:t>c trao đ</w:t>
      </w:r>
      <w:r>
        <w:rPr>
          <w:rFonts w:ascii="Calibri" w:hAnsi="Calibri"/>
        </w:rPr>
        <w:t>ổ</w:t>
      </w:r>
      <w:r>
        <w:rPr/>
        <w:t>i v</w:t>
      </w:r>
      <w:r>
        <w:rPr>
          <w:rFonts w:ascii="Calibri" w:hAnsi="Calibri"/>
        </w:rPr>
        <w:t>ớ</w:t>
      </w:r>
      <w:r>
        <w:rPr/>
        <w:t>i ng</w:t>
      </w:r>
      <w:r>
        <w:rPr>
          <w:rFonts w:ascii="Calibri" w:hAnsi="Calibri"/>
        </w:rPr>
        <w:t>ườ</w:t>
      </w:r>
      <w:r>
        <w:rPr/>
        <w:t>i cung c</w:t>
      </w:r>
      <w:r>
        <w:rPr>
          <w:rFonts w:ascii="Calibri" w:hAnsi="Calibri"/>
        </w:rPr>
        <w:t>ấ</w:t>
      </w:r>
      <w:r>
        <w:rPr/>
        <w:t>p d</w:t>
      </w:r>
      <w:r>
        <w:rPr>
          <w:rFonts w:ascii="Calibri" w:hAnsi="Calibri"/>
        </w:rPr>
        <w:t>ị</w:t>
      </w:r>
      <w:r>
        <w:rPr/>
        <w:t>ch v</w:t>
      </w:r>
      <w:r>
        <w:rPr>
          <w:rFonts w:ascii="Calibri" w:hAnsi="Calibri"/>
        </w:rPr>
        <w:t>ụ </w:t>
      </w:r>
      <w:r>
        <w:rPr/>
        <w:t>c</w:t>
      </w:r>
      <w:r>
        <w:rPr>
          <w:rFonts w:ascii="Calibri" w:hAnsi="Calibri"/>
        </w:rPr>
        <w:t>ủ</w:t>
      </w:r>
      <w:r>
        <w:rPr/>
        <w:t>a b</w:t>
      </w:r>
      <w:r>
        <w:rPr>
          <w:rFonts w:ascii="Calibri" w:hAnsi="Calibri"/>
        </w:rPr>
        <w:t>ạ</w:t>
      </w:r>
      <w:r>
        <w:rPr/>
        <w:t>n.</w:t>
      </w:r>
    </w:p>
    <w:p>
      <w:pPr>
        <w:pStyle w:val="Heading3"/>
        <w:spacing w:before="160"/>
        <w:ind w:left="300"/>
      </w:pPr>
      <w:r>
        <w:rPr>
          <w:spacing w:val="-2"/>
        </w:rPr>
        <w:t>Deutsch</w:t>
      </w:r>
    </w:p>
    <w:p>
      <w:pPr>
        <w:pStyle w:val="BodyText"/>
        <w:spacing w:line="259" w:lineRule="auto" w:before="184"/>
        <w:ind w:left="300" w:right="814"/>
      </w:pPr>
      <w:r>
        <w:rPr/>
        <w:t>ACHTUNG: Wenn Sie Deutsch sprechen, stehen Ihnen kostenlose Sprachassistenzdienste zur Verfügung. Entsprechende Hilfsmittel und Dienste zur Bereitstellung</w:t>
      </w:r>
      <w:r>
        <w:rPr>
          <w:spacing w:val="-2"/>
        </w:rPr>
        <w:t> </w:t>
      </w:r>
      <w:r>
        <w:rPr/>
        <w:t>von</w:t>
      </w:r>
      <w:r>
        <w:rPr>
          <w:spacing w:val="-2"/>
        </w:rPr>
        <w:t> </w:t>
      </w:r>
      <w:r>
        <w:rPr/>
        <w:t>Informationen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barrierefreien</w:t>
      </w:r>
      <w:r>
        <w:rPr>
          <w:spacing w:val="-3"/>
        </w:rPr>
        <w:t> </w:t>
      </w:r>
      <w:r>
        <w:rPr/>
        <w:t>Formaten</w:t>
      </w:r>
      <w:r>
        <w:rPr>
          <w:spacing w:val="-4"/>
        </w:rPr>
        <w:t> </w:t>
      </w:r>
      <w:r>
        <w:rPr/>
        <w:t>stehen</w:t>
      </w:r>
      <w:r>
        <w:rPr>
          <w:spacing w:val="-4"/>
        </w:rPr>
        <w:t> </w:t>
      </w:r>
      <w:r>
        <w:rPr/>
        <w:t>ebenfalls</w:t>
      </w:r>
      <w:r>
        <w:rPr>
          <w:spacing w:val="-3"/>
        </w:rPr>
        <w:t> </w:t>
      </w:r>
      <w:r>
        <w:rPr/>
        <w:t>kostenlos</w:t>
      </w:r>
      <w:r>
        <w:rPr>
          <w:spacing w:val="-2"/>
        </w:rPr>
        <w:t> </w:t>
      </w:r>
      <w:r>
        <w:rPr/>
        <w:t>zur</w:t>
      </w:r>
      <w:r>
        <w:rPr>
          <w:spacing w:val="-2"/>
        </w:rPr>
        <w:t> </w:t>
      </w:r>
      <w:r>
        <w:rPr/>
        <w:t>Verfügung.</w:t>
      </w:r>
      <w:r>
        <w:rPr>
          <w:spacing w:val="-2"/>
        </w:rPr>
        <w:t> </w:t>
      </w:r>
      <w:r>
        <w:rPr/>
        <w:t>Rufen</w:t>
      </w:r>
      <w:r>
        <w:rPr>
          <w:spacing w:val="-4"/>
        </w:rPr>
        <w:t> </w:t>
      </w:r>
      <w:r>
        <w:rPr/>
        <w:t>Sie </w:t>
      </w:r>
      <w:r>
        <w:rPr>
          <w:b/>
        </w:rPr>
        <w:t>1</w:t>
      </w:r>
      <w:r>
        <w:rPr>
          <w:b/>
          <w:spacing w:val="-2"/>
        </w:rPr>
        <w:t> </w:t>
      </w:r>
      <w:r>
        <w:rPr>
          <w:b/>
        </w:rPr>
        <w:t>(800)</w:t>
      </w:r>
      <w:r>
        <w:rPr>
          <w:b/>
          <w:spacing w:val="-2"/>
        </w:rPr>
        <w:t> </w:t>
      </w:r>
      <w:r>
        <w:rPr>
          <w:b/>
        </w:rPr>
        <w:t>680-4568</w:t>
      </w:r>
      <w:r>
        <w:rPr>
          <w:b/>
          <w:spacing w:val="-4"/>
        </w:rPr>
        <w:t> </w:t>
      </w:r>
      <w:r>
        <w:rPr>
          <w:b/>
        </w:rPr>
        <w:t>(TTY</w:t>
      </w:r>
      <w:r>
        <w:rPr>
          <w:b/>
          <w:spacing w:val="-4"/>
        </w:rPr>
        <w:t> </w:t>
      </w:r>
      <w:r>
        <w:rPr>
          <w:b/>
        </w:rPr>
        <w:t>711)</w:t>
      </w:r>
      <w:r>
        <w:rPr>
          <w:b/>
          <w:spacing w:val="40"/>
        </w:rPr>
        <w:t> </w:t>
      </w:r>
      <w:r>
        <w:rPr/>
        <w:t>an</w:t>
      </w:r>
      <w:r>
        <w:rPr>
          <w:spacing w:val="-4"/>
        </w:rPr>
        <w:t> </w:t>
      </w:r>
      <w:r>
        <w:rPr/>
        <w:t>oder</w:t>
      </w:r>
      <w:r>
        <w:rPr>
          <w:spacing w:val="-2"/>
        </w:rPr>
        <w:t> </w:t>
      </w:r>
      <w:r>
        <w:rPr/>
        <w:t>sprechen Sie mit Ihrem Provider</w:t>
      </w:r>
    </w:p>
    <w:p>
      <w:pPr>
        <w:spacing w:before="166"/>
        <w:ind w:left="300" w:right="0" w:firstLine="0"/>
        <w:jc w:val="left"/>
        <w:rPr>
          <w:rFonts w:ascii="Malgun Gothic" w:eastAsia="Malgun Gothic"/>
          <w:b/>
          <w:sz w:val="20"/>
        </w:rPr>
      </w:pPr>
      <w:r>
        <w:rPr>
          <w:rFonts w:ascii="Malgun Gothic" w:eastAsia="Malgun Gothic"/>
          <w:b/>
          <w:spacing w:val="-5"/>
          <w:sz w:val="20"/>
        </w:rPr>
        <w:t>한국어</w:t>
      </w:r>
    </w:p>
    <w:p>
      <w:pPr>
        <w:spacing w:line="259" w:lineRule="auto" w:before="189"/>
        <w:ind w:left="300" w:right="1071" w:firstLine="0"/>
        <w:jc w:val="left"/>
        <w:rPr>
          <w:rFonts w:ascii="Arial Narrow" w:eastAsia="Arial Narrow"/>
          <w:sz w:val="20"/>
        </w:rPr>
      </w:pPr>
      <w:r>
        <w:rPr>
          <w:rFonts w:ascii="Arial Narrow" w:eastAsia="Arial Narro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12288">
                <wp:simplePos x="0" y="0"/>
                <wp:positionH relativeFrom="page">
                  <wp:posOffset>457200</wp:posOffset>
                </wp:positionH>
                <wp:positionV relativeFrom="paragraph">
                  <wp:posOffset>276960</wp:posOffset>
                </wp:positionV>
                <wp:extent cx="9090660" cy="1403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0906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953" w:val="left" w:leader="none"/>
                              </w:tabs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eternalHealth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Arizona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HMO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Benefits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2026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BEBEBE"/>
                                <w:spacing w:val="-2"/>
                                <w:sz w:val="22"/>
                              </w:rPr>
                              <w:t>Y0160_AZ_SB26_HMO_M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807882pt;width:715.8pt;height:11.05pt;mso-position-horizontal-relative:page;mso-position-vertical-relative:paragraph;z-index:-16904192" type="#_x0000_t202" id="docshape7" filled="false" stroked="false">
                <v:textbox inset="0,0,0,0">
                  <w:txbxContent>
                    <w:p>
                      <w:pPr>
                        <w:tabs>
                          <w:tab w:pos="11953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BEBEBE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eternalHealth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Arizona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HMO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Summary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Benefits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2026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ab/>
                      </w:r>
                      <w:r>
                        <w:rPr>
                          <w:b/>
                          <w:color w:val="BEBEBE"/>
                          <w:spacing w:val="-2"/>
                          <w:sz w:val="22"/>
                        </w:rPr>
                        <w:t>Y0160_AZ_SB26_HMO_M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algun Gothic" w:eastAsia="Malgun Gothic"/>
          <w:sz w:val="20"/>
        </w:rPr>
        <w:t>주의</w:t>
      </w:r>
      <w:r>
        <w:rPr>
          <w:rFonts w:ascii="Arial Narrow" w:eastAsia="Arial Narrow"/>
          <w:sz w:val="20"/>
        </w:rPr>
        <w:t>:</w:t>
      </w:r>
      <w:r>
        <w:rPr>
          <w:rFonts w:ascii="Arial Narrow" w:eastAsia="Arial Narrow"/>
          <w:spacing w:val="-12"/>
          <w:sz w:val="20"/>
        </w:rPr>
        <w:t> </w:t>
      </w:r>
      <w:r>
        <w:rPr>
          <w:rFonts w:ascii="Arial Narrow" w:eastAsia="Arial Narrow"/>
          <w:sz w:val="20"/>
        </w:rPr>
        <w:t>[</w:t>
      </w:r>
      <w:r>
        <w:rPr>
          <w:rFonts w:ascii="Malgun Gothic" w:eastAsia="Malgun Gothic"/>
          <w:sz w:val="20"/>
        </w:rPr>
        <w:t>한국어</w:t>
      </w:r>
      <w:r>
        <w:rPr>
          <w:rFonts w:ascii="Arial Narrow" w:eastAsia="Arial Narrow"/>
          <w:sz w:val="20"/>
        </w:rPr>
        <w:t>]</w:t>
      </w:r>
      <w:r>
        <w:rPr>
          <w:rFonts w:ascii="Malgun Gothic" w:eastAsia="Malgun Gothic"/>
          <w:sz w:val="20"/>
        </w:rPr>
        <w:t>를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사용하시는</w:t>
      </w:r>
      <w:r>
        <w:rPr>
          <w:rFonts w:ascii="Malgun Gothic" w:eastAsia="Malgun Gothic"/>
          <w:spacing w:val="-22"/>
          <w:sz w:val="20"/>
        </w:rPr>
        <w:t> </w:t>
      </w:r>
      <w:r>
        <w:rPr>
          <w:rFonts w:ascii="Malgun Gothic" w:eastAsia="Malgun Gothic"/>
          <w:sz w:val="20"/>
        </w:rPr>
        <w:t>경우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무료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언어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지원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서비스를</w:t>
      </w:r>
      <w:r>
        <w:rPr>
          <w:rFonts w:ascii="Malgun Gothic" w:eastAsia="Malgun Gothic"/>
          <w:spacing w:val="-24"/>
          <w:sz w:val="20"/>
        </w:rPr>
        <w:t> </w:t>
      </w:r>
      <w:r>
        <w:rPr>
          <w:rFonts w:ascii="Malgun Gothic" w:eastAsia="Malgun Gothic"/>
          <w:sz w:val="20"/>
        </w:rPr>
        <w:t>이용하실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수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있습니다</w:t>
      </w:r>
      <w:r>
        <w:rPr>
          <w:rFonts w:ascii="Arial Narrow" w:eastAsia="Arial Narrow"/>
          <w:sz w:val="20"/>
        </w:rPr>
        <w:t>.</w:t>
      </w:r>
      <w:r>
        <w:rPr>
          <w:rFonts w:ascii="Arial Narrow" w:eastAsia="Arial Narrow"/>
          <w:spacing w:val="-11"/>
          <w:sz w:val="20"/>
        </w:rPr>
        <w:t> </w:t>
      </w:r>
      <w:r>
        <w:rPr>
          <w:rFonts w:ascii="Malgun Gothic" w:eastAsia="Malgun Gothic"/>
          <w:sz w:val="20"/>
        </w:rPr>
        <w:t>이용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가능한</w:t>
      </w:r>
      <w:r>
        <w:rPr>
          <w:rFonts w:ascii="Malgun Gothic" w:eastAsia="Malgun Gothic"/>
          <w:spacing w:val="-22"/>
          <w:sz w:val="20"/>
        </w:rPr>
        <w:t> </w:t>
      </w:r>
      <w:r>
        <w:rPr>
          <w:rFonts w:ascii="Malgun Gothic" w:eastAsia="Malgun Gothic"/>
          <w:sz w:val="20"/>
        </w:rPr>
        <w:t>형식으로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정보를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제공하는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적절한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보조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기구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및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서비스도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무료로 제공됩니다</w:t>
      </w:r>
      <w:r>
        <w:rPr>
          <w:rFonts w:ascii="Arial Narrow" w:eastAsia="Arial Narrow"/>
          <w:sz w:val="20"/>
        </w:rPr>
        <w:t>. </w:t>
      </w:r>
      <w:r>
        <w:rPr>
          <w:rFonts w:ascii="Arial Narrow" w:eastAsia="Arial Narrow"/>
          <w:b/>
          <w:sz w:val="24"/>
        </w:rPr>
        <w:t>1 (800) 680-4568 (TTY 711)</w:t>
      </w:r>
      <w:r>
        <w:rPr>
          <w:rFonts w:ascii="Malgun Gothic" w:eastAsia="Malgun Gothic"/>
          <w:sz w:val="20"/>
        </w:rPr>
        <w:t>번으로</w:t>
      </w:r>
      <w:r>
        <w:rPr>
          <w:rFonts w:ascii="Malgun Gothic" w:eastAsia="Malgun Gothic"/>
          <w:spacing w:val="-11"/>
          <w:sz w:val="20"/>
        </w:rPr>
        <w:t> </w:t>
      </w:r>
      <w:r>
        <w:rPr>
          <w:rFonts w:ascii="Malgun Gothic" w:eastAsia="Malgun Gothic"/>
          <w:sz w:val="20"/>
        </w:rPr>
        <w:t>전화하거나</w:t>
      </w:r>
      <w:r>
        <w:rPr>
          <w:rFonts w:ascii="Malgun Gothic" w:eastAsia="Malgun Gothic"/>
          <w:spacing w:val="-10"/>
          <w:sz w:val="20"/>
        </w:rPr>
        <w:t> </w:t>
      </w:r>
      <w:r>
        <w:rPr>
          <w:rFonts w:ascii="Malgun Gothic" w:eastAsia="Malgun Gothic"/>
          <w:sz w:val="20"/>
        </w:rPr>
        <w:t>서비스</w:t>
      </w:r>
      <w:r>
        <w:rPr>
          <w:rFonts w:ascii="Malgun Gothic" w:eastAsia="Malgun Gothic"/>
          <w:spacing w:val="-11"/>
          <w:sz w:val="20"/>
        </w:rPr>
        <w:t> </w:t>
      </w:r>
      <w:r>
        <w:rPr>
          <w:rFonts w:ascii="Malgun Gothic" w:eastAsia="Malgun Gothic"/>
          <w:sz w:val="20"/>
        </w:rPr>
        <w:t>제공업체에</w:t>
      </w:r>
      <w:r>
        <w:rPr>
          <w:rFonts w:ascii="Malgun Gothic" w:eastAsia="Malgun Gothic"/>
          <w:spacing w:val="-8"/>
          <w:sz w:val="20"/>
        </w:rPr>
        <w:t> </w:t>
      </w:r>
      <w:r>
        <w:rPr>
          <w:rFonts w:ascii="Malgun Gothic" w:eastAsia="Malgun Gothic"/>
          <w:sz w:val="20"/>
        </w:rPr>
        <w:t>문의하십시오</w:t>
      </w:r>
      <w:r>
        <w:rPr>
          <w:rFonts w:ascii="Arial Narrow" w:eastAsia="Arial Narrow"/>
          <w:sz w:val="20"/>
        </w:rPr>
        <w:t>.</w:t>
      </w:r>
    </w:p>
    <w:p>
      <w:pPr>
        <w:spacing w:after="0" w:line="259" w:lineRule="auto"/>
        <w:jc w:val="left"/>
        <w:rPr>
          <w:rFonts w:ascii="Arial Narrow" w:eastAsia="Arial Narrow"/>
          <w:sz w:val="20"/>
        </w:rPr>
        <w:sectPr>
          <w:footerReference w:type="default" r:id="rId18"/>
          <w:pgSz w:w="15840" w:h="12240" w:orient="landscape"/>
          <w:pgMar w:header="0" w:footer="0" w:top="9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3"/>
        <w:spacing w:before="88"/>
      </w:pPr>
      <w:r>
        <w:rPr>
          <w:spacing w:val="-2"/>
        </w:rPr>
        <w:t>РУССКИЙ</w:t>
      </w:r>
    </w:p>
    <w:p>
      <w:pPr>
        <w:pStyle w:val="BodyText"/>
        <w:spacing w:line="259" w:lineRule="auto" w:before="181"/>
        <w:ind w:left="417" w:right="619"/>
      </w:pPr>
      <w:r>
        <w:rPr/>
        <w:t>ВНИМАНИЕ: Если вы говорите на русский, вам доступны бесплатные услуги языковой поддержки. Соответствующие вспомогательные средства и услуги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предоставлению</w:t>
      </w:r>
      <w:r>
        <w:rPr>
          <w:spacing w:val="-2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доступных</w:t>
      </w:r>
      <w:r>
        <w:rPr>
          <w:spacing w:val="-4"/>
        </w:rPr>
        <w:t> </w:t>
      </w:r>
      <w:r>
        <w:rPr/>
        <w:t>форматах</w:t>
      </w:r>
      <w:r>
        <w:rPr>
          <w:spacing w:val="-5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предоставляются</w:t>
      </w:r>
      <w:r>
        <w:rPr>
          <w:spacing w:val="-5"/>
        </w:rPr>
        <w:t> </w:t>
      </w:r>
      <w:r>
        <w:rPr/>
        <w:t>бесплатно.</w:t>
      </w:r>
      <w:r>
        <w:rPr>
          <w:spacing w:val="-3"/>
        </w:rPr>
        <w:t> </w:t>
      </w:r>
      <w:r>
        <w:rPr/>
        <w:t>Позвоните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телефону </w:t>
      </w:r>
      <w:r>
        <w:rPr>
          <w:b/>
        </w:rPr>
        <w:t>1</w:t>
      </w:r>
      <w:r>
        <w:rPr>
          <w:b/>
          <w:spacing w:val="-3"/>
        </w:rPr>
        <w:t> </w:t>
      </w:r>
      <w:r>
        <w:rPr>
          <w:b/>
        </w:rPr>
        <w:t>(800)</w:t>
      </w:r>
      <w:r>
        <w:rPr>
          <w:b/>
          <w:spacing w:val="-3"/>
        </w:rPr>
        <w:t> </w:t>
      </w:r>
      <w:r>
        <w:rPr>
          <w:b/>
        </w:rPr>
        <w:t>680-4568</w:t>
      </w:r>
      <w:r>
        <w:rPr>
          <w:b/>
          <w:spacing w:val="-3"/>
        </w:rPr>
        <w:t> </w:t>
      </w:r>
      <w:r>
        <w:rPr>
          <w:b/>
        </w:rPr>
        <w:t>(TTY</w:t>
      </w:r>
      <w:r>
        <w:rPr>
          <w:b/>
          <w:spacing w:val="-3"/>
        </w:rPr>
        <w:t> </w:t>
      </w:r>
      <w:r>
        <w:rPr>
          <w:b/>
        </w:rPr>
        <w:t>711) </w:t>
      </w:r>
      <w:r>
        <w:rPr/>
        <w:t>или обратитесь к своему поставщику услуг.</w:t>
      </w:r>
    </w:p>
    <w:p>
      <w:pPr>
        <w:bidi/>
        <w:spacing w:before="157"/>
        <w:ind w:right="0" w:left="501" w:firstLine="0"/>
        <w:jc w:val="lef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w w:val="65"/>
          <w:sz w:val="28"/>
          <w:szCs w:val="28"/>
          <w:rtl/>
        </w:rPr>
        <w:t>العربي</w:t>
      </w:r>
      <w:r>
        <w:rPr>
          <w:rFonts w:ascii="Arial" w:cs="Arial"/>
          <w:b/>
          <w:bCs/>
          <w:w w:val="65"/>
          <w:sz w:val="28"/>
          <w:szCs w:val="28"/>
          <w:rtl/>
        </w:rPr>
        <w:t>ة</w:t>
      </w:r>
    </w:p>
    <w:p>
      <w:pPr>
        <w:bidi/>
        <w:spacing w:before="187"/>
        <w:ind w:right="0" w:left="504" w:firstLine="0"/>
        <w:jc w:val="left"/>
        <w:rPr>
          <w:rFonts w:ascii="Arial" w:cs="Arial"/>
          <w:sz w:val="28"/>
          <w:szCs w:val="28"/>
        </w:rPr>
      </w:pPr>
      <w:r>
        <w:rPr>
          <w:rFonts w:ascii="Arial" w:cs="Arial"/>
          <w:w w:val="69"/>
          <w:sz w:val="28"/>
          <w:szCs w:val="28"/>
          <w:rtl/>
        </w:rPr>
        <w:t>تنبيه</w:t>
      </w:r>
      <w:r>
        <w:rPr>
          <w:rFonts w:ascii="Arial" w:cs="Arial"/>
          <w:w w:val="69"/>
          <w:sz w:val="28"/>
          <w:szCs w:val="28"/>
        </w:rPr>
        <w:t>: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إذا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كنت</w:t>
      </w:r>
      <w:r>
        <w:rPr>
          <w:rFonts w:ascii="Arial" w:cs="Arial"/>
          <w:spacing w:val="10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تتحدث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اللغة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العربية،</w:t>
      </w:r>
      <w:r>
        <w:rPr>
          <w:rFonts w:ascii="Arial" w:cs="Arial"/>
          <w:spacing w:val="11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فستتوفر</w:t>
      </w:r>
      <w:r>
        <w:rPr>
          <w:rFonts w:ascii="Arial" w:cs="Arial"/>
          <w:spacing w:val="12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لك</w:t>
      </w:r>
      <w:r>
        <w:rPr>
          <w:rFonts w:ascii="Arial" w:cs="Arial"/>
          <w:spacing w:val="11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خدمات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المساعدة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اللغوية</w:t>
      </w:r>
      <w:r>
        <w:rPr>
          <w:rFonts w:ascii="Arial" w:cs="Arial"/>
          <w:spacing w:val="10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المجانية</w:t>
      </w:r>
      <w:r>
        <w:rPr>
          <w:rFonts w:ascii="Arial" w:cs="Arial"/>
          <w:w w:val="69"/>
          <w:sz w:val="28"/>
          <w:szCs w:val="28"/>
        </w:rPr>
        <w:t>.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كما</w:t>
      </w:r>
      <w:r>
        <w:rPr>
          <w:rFonts w:ascii="Arial" w:cs="Arial"/>
          <w:spacing w:val="8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تتوفر</w:t>
      </w:r>
      <w:r>
        <w:rPr>
          <w:rFonts w:ascii="Arial" w:cs="Arial"/>
          <w:spacing w:val="12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وسائل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مساعدة</w:t>
      </w:r>
      <w:r>
        <w:rPr>
          <w:rFonts w:ascii="Arial" w:cs="Arial"/>
          <w:spacing w:val="13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وخدمات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مناسبة</w:t>
      </w:r>
      <w:r>
        <w:rPr>
          <w:rFonts w:ascii="Arial" w:cs="Arial"/>
          <w:spacing w:val="12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لتوفير</w:t>
      </w:r>
      <w:r>
        <w:rPr>
          <w:rFonts w:ascii="Arial" w:cs="Arial"/>
          <w:spacing w:val="10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المعلومات</w:t>
      </w:r>
      <w:r>
        <w:rPr>
          <w:rFonts w:ascii="Arial" w:cs="Arial"/>
          <w:spacing w:val="9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بتنسيقات</w:t>
      </w:r>
      <w:r>
        <w:rPr>
          <w:rFonts w:ascii="Arial" w:cs="Arial"/>
          <w:spacing w:val="8"/>
          <w:sz w:val="28"/>
          <w:szCs w:val="28"/>
          <w:rtl/>
        </w:rPr>
        <w:t> </w:t>
      </w:r>
      <w:r>
        <w:rPr>
          <w:rFonts w:ascii="Arial" w:cs="Arial"/>
          <w:w w:val="69"/>
          <w:sz w:val="28"/>
          <w:szCs w:val="28"/>
          <w:rtl/>
        </w:rPr>
        <w:t>يمك</w:t>
      </w:r>
      <w:r>
        <w:rPr>
          <w:rFonts w:ascii="Arial" w:cs="Arial"/>
          <w:w w:val="69"/>
          <w:sz w:val="28"/>
          <w:szCs w:val="28"/>
          <w:rtl/>
        </w:rPr>
        <w:t>ن</w:t>
      </w:r>
    </w:p>
    <w:p>
      <w:pPr>
        <w:spacing w:after="0"/>
        <w:jc w:val="left"/>
        <w:rPr>
          <w:rFonts w:ascii="Arial" w:cs="Arial"/>
          <w:sz w:val="28"/>
          <w:szCs w:val="28"/>
        </w:rPr>
        <w:sectPr>
          <w:footerReference w:type="default" r:id="rId19"/>
          <w:pgSz w:w="15840" w:h="12240" w:orient="landscape"/>
          <w:pgMar w:header="0" w:footer="0" w:top="11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BodyText"/>
        <w:spacing w:before="213"/>
        <w:rPr>
          <w:rFonts w:ascii="Arial"/>
        </w:rPr>
      </w:pPr>
    </w:p>
    <w:p>
      <w:pPr>
        <w:pStyle w:val="Heading3"/>
        <w:spacing w:before="1"/>
        <w:rPr>
          <w:rFonts w:ascii="Nirmala Text" w:hAnsi="Nirmala Text" w:cs="Nirmala Text" w:eastAsia="Nirmala Text"/>
        </w:rPr>
      </w:pPr>
      <w:r>
        <w:rPr>
          <w:rFonts w:ascii="Nirmala Text" w:hAnsi="Nirmala Text" w:cs="Nirmala Text" w:eastAsia="Nirmala Text"/>
        </w:rPr>
        <w:t>ह</w:t>
      </w:r>
      <w:r>
        <w:rPr>
          <w:rFonts w:ascii="Nirmala Text" w:hAnsi="Nirmala Text" w:cs="Nirmala Text" w:eastAsia="Nirmala Text"/>
          <w:spacing w:val="-16"/>
        </w:rPr>
        <w:t> </w:t>
      </w:r>
      <w:r>
        <w:rPr>
          <w:rFonts w:ascii="Nirmala Text" w:hAnsi="Nirmala Text" w:cs="Nirmala Text" w:eastAsia="Nirmala Text"/>
          <w:spacing w:val="-12"/>
        </w:rPr>
        <w:t>िंदी</w:t>
      </w:r>
    </w:p>
    <w:p>
      <w:pPr>
        <w:bidi/>
        <w:spacing w:before="23"/>
        <w:ind w:right="417" w:left="0" w:firstLine="0"/>
        <w:jc w:val="left"/>
        <w:rPr>
          <w:rFonts w:ascii="Arial" w:cs="Arial"/>
          <w:sz w:val="28"/>
          <w:szCs w:val="28"/>
        </w:rPr>
      </w:pPr>
      <w:r>
        <w:rPr>
          <w:rtl/>
        </w:rPr>
        <w:br w:type="column"/>
      </w:r>
      <w:r>
        <w:rPr>
          <w:rFonts w:ascii="Arial Narrow" w:cs="Arial Narrow"/>
          <w:b/>
          <w:bCs/>
          <w:w w:val="91"/>
          <w:sz w:val="24"/>
          <w:szCs w:val="24"/>
        </w:rPr>
        <w:t>711)</w:t>
      </w:r>
      <w:r>
        <w:rPr>
          <w:rFonts w:ascii="Arial Narrow" w:cs="Arial Narrow"/>
          <w:b/>
          <w:bCs/>
          <w:spacing w:val="-1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(TTY</w:t>
      </w:r>
      <w:r>
        <w:rPr>
          <w:rFonts w:ascii="Arial Narrow" w:cs="Arial Narrow"/>
          <w:b/>
          <w:bCs/>
          <w:spacing w:val="-1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680-4568</w:t>
      </w:r>
      <w:r>
        <w:rPr>
          <w:rFonts w:ascii="Arial Narrow" w:cs="Arial Narrow"/>
          <w:b/>
          <w:bCs/>
          <w:spacing w:val="-4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(800)</w:t>
      </w:r>
      <w:r>
        <w:rPr>
          <w:rFonts w:ascii="Arial Narrow" w:cs="Arial Narrow"/>
          <w:b/>
          <w:bCs/>
          <w:spacing w:val="-1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1</w:t>
      </w:r>
      <w:r>
        <w:rPr>
          <w:rFonts w:ascii="Arial" w:cs="Arial"/>
          <w:w w:val="91"/>
          <w:sz w:val="28"/>
          <w:szCs w:val="28"/>
          <w:rtl/>
        </w:rPr>
        <w:t>أو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تحدث</w:t>
      </w:r>
      <w:r>
        <w:rPr>
          <w:rFonts w:ascii="Arial" w:cs="Arial"/>
          <w:spacing w:val="-3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إلى</w:t>
      </w:r>
      <w:r>
        <w:rPr>
          <w:rFonts w:ascii="Arial" w:cs="Arial"/>
          <w:spacing w:val="1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مقدم</w:t>
      </w:r>
      <w:r>
        <w:rPr>
          <w:rFonts w:ascii="Arial" w:cs="Arial"/>
          <w:spacing w:val="-4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الخدمة</w:t>
      </w:r>
      <w:r>
        <w:rPr>
          <w:rFonts w:ascii="Arial" w:cs="Arial"/>
          <w:w w:val="91"/>
          <w:sz w:val="28"/>
          <w:szCs w:val="28"/>
        </w:rPr>
        <w:t>.</w:t>
      </w:r>
      <w:r>
        <w:rPr>
          <w:rFonts w:ascii="Arial" w:cs="Arial"/>
          <w:w w:val="91"/>
          <w:sz w:val="28"/>
          <w:szCs w:val="28"/>
        </w:rPr>
        <w:t>"</w:t>
      </w:r>
    </w:p>
    <w:p>
      <w:pPr>
        <w:bidi/>
        <w:spacing w:before="23"/>
        <w:ind w:right="148" w:left="501" w:firstLine="0"/>
        <w:jc w:val="left"/>
        <w:rPr>
          <w:rFonts w:ascii="Arial" w:cs="Arial"/>
          <w:sz w:val="28"/>
          <w:szCs w:val="28"/>
        </w:rPr>
      </w:pPr>
      <w:r>
        <w:rPr>
          <w:rtl/>
        </w:rPr>
        <w:br w:type="column"/>
      </w:r>
      <w:r>
        <w:rPr>
          <w:rFonts w:ascii="Arial" w:cs="Arial"/>
          <w:w w:val="79"/>
          <w:sz w:val="28"/>
          <w:szCs w:val="28"/>
          <w:rtl/>
        </w:rPr>
        <w:t>الوصول</w:t>
      </w:r>
      <w:r>
        <w:rPr>
          <w:rFonts w:ascii="Arial" w:cs="Arial"/>
          <w:spacing w:val="-7"/>
          <w:sz w:val="28"/>
          <w:szCs w:val="28"/>
          <w:rtl/>
        </w:rPr>
        <w:t> </w:t>
      </w:r>
      <w:r>
        <w:rPr>
          <w:rFonts w:ascii="Arial" w:cs="Arial"/>
          <w:w w:val="79"/>
          <w:sz w:val="28"/>
          <w:szCs w:val="28"/>
          <w:rtl/>
        </w:rPr>
        <w:t>إليها</w:t>
      </w:r>
      <w:r>
        <w:rPr>
          <w:rFonts w:ascii="Arial" w:cs="Arial"/>
          <w:spacing w:val="-8"/>
          <w:sz w:val="28"/>
          <w:szCs w:val="28"/>
          <w:rtl/>
        </w:rPr>
        <w:t> </w:t>
      </w:r>
      <w:r>
        <w:rPr>
          <w:rFonts w:ascii="Arial" w:cs="Arial"/>
          <w:w w:val="79"/>
          <w:sz w:val="28"/>
          <w:szCs w:val="28"/>
          <w:rtl/>
        </w:rPr>
        <w:t>مجانً</w:t>
      </w:r>
      <w:r>
        <w:rPr>
          <w:rFonts w:ascii="Arial" w:cs="Arial"/>
          <w:w w:val="79"/>
          <w:sz w:val="28"/>
          <w:szCs w:val="28"/>
          <w:rtl/>
        </w:rPr>
        <w:t>ا</w:t>
      </w:r>
    </w:p>
    <w:p>
      <w:pPr>
        <w:spacing w:after="0"/>
        <w:jc w:val="left"/>
        <w:rPr>
          <w:rFonts w:ascii="Arial" w:cs="Arial"/>
          <w:sz w:val="28"/>
          <w:szCs w:val="28"/>
        </w:rPr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3" w:equalWidth="0">
            <w:col w:w="864" w:space="6582"/>
            <w:col w:w="5273" w:space="39"/>
            <w:col w:w="2362"/>
          </w:cols>
        </w:sectPr>
      </w:pPr>
    </w:p>
    <w:p>
      <w:pPr>
        <w:pStyle w:val="BodyText"/>
        <w:spacing w:line="321" w:lineRule="auto" w:before="230"/>
        <w:ind w:left="417" w:right="1173"/>
        <w:rPr>
          <w:rFonts w:ascii="Nirmala UI" w:hAnsi="Nirmala UI" w:cs="Nirmala UI" w:eastAsia="Nirmala UI"/>
          <w:position w:val="2"/>
        </w:rPr>
      </w:pPr>
      <w:r>
        <w:rPr>
          <w:rFonts w:ascii="Nirmala UI" w:hAnsi="Nirmala UI" w:cs="Nirmala UI" w:eastAsia="Nirmala UI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6413824">
                <wp:simplePos x="0" y="0"/>
                <wp:positionH relativeFrom="page">
                  <wp:posOffset>398779</wp:posOffset>
                </wp:positionH>
                <wp:positionV relativeFrom="page">
                  <wp:posOffset>716787</wp:posOffset>
                </wp:positionV>
                <wp:extent cx="9202420" cy="705612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202420" cy="7056120"/>
                          <a:chExt cx="9202420" cy="7056120"/>
                        </a:xfrm>
                      </wpg:grpSpPr>
                      <pic:pic>
                        <pic:nvPicPr>
                          <pic:cNvPr id="11" name="Image 11" descr="A logo with a green cross and blue circles  Description automatically generated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5545" y="5334279"/>
                            <a:ext cx="1310004" cy="1310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Text Box 3, Textbox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70" y="4043298"/>
                            <a:ext cx="103822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 descr="Text Box 3, Textbox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0769" y="4033773"/>
                            <a:ext cx="1143000" cy="276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202420" cy="705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7056120">
                                <a:moveTo>
                                  <a:pt x="9202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55611"/>
                                </a:lnTo>
                                <a:lnTo>
                                  <a:pt x="9202420" y="7055612"/>
                                </a:lnTo>
                                <a:lnTo>
                                  <a:pt x="920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4pt;margin-top:56.439999pt;width:724.6pt;height:555.6pt;mso-position-horizontal-relative:page;mso-position-vertical-relative:page;z-index:-16902656" id="docshapegroup8" coordorigin="628,1129" coordsize="14492,11112">
                <v:shape style="position:absolute;left:6495;top:9529;width:2063;height:2063" type="#_x0000_t75" id="docshape9" alt="A logo with a green cross and blue circles  Description automatically generated" stroked="false">
                  <v:imagedata r:id="rId20" o:title=""/>
                </v:shape>
                <v:shape style="position:absolute;left:870;top:7496;width:1635;height:420" type="#_x0000_t75" id="docshape10" alt="Text Box 3, Textbox" stroked="false">
                  <v:imagedata r:id="rId21" o:title=""/>
                </v:shape>
                <v:shape style="position:absolute;left:12330;top:7481;width:1800;height:435" type="#_x0000_t75" id="docshape11" alt="Text Box 3, Textbox" stroked="false">
                  <v:imagedata r:id="rId22" o:title=""/>
                </v:shape>
                <v:rect style="position:absolute;left:628;top:1128;width:14492;height:11112" id="docshape12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Nirmala UI" w:hAnsi="Nirmala UI" w:cs="Nirmala UI" w:eastAsia="Nirmala UI"/>
          <w:spacing w:val="-4"/>
          <w:position w:val="2"/>
        </w:rPr>
        <w:t>ध्यान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दें</w:t>
      </w:r>
      <w:r>
        <w:rPr>
          <w:rFonts w:ascii="Calibri" w:hAnsi="Calibri" w:cs="Calibri" w:eastAsia="Calibri"/>
          <w:spacing w:val="-4"/>
          <w:position w:val="2"/>
        </w:rPr>
        <w:t>:</w:t>
      </w:r>
      <w:r>
        <w:rPr>
          <w:rFonts w:ascii="Calibri" w:hAnsi="Calibri" w:cs="Calibri" w:eastAsia="Calibri"/>
          <w:spacing w:val="-9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यदद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आप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द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िंदी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बोलते</w:t>
      </w:r>
      <w:r>
        <w:rPr>
          <w:rFonts w:ascii="Nirmala UI" w:hAnsi="Nirmala UI" w:cs="Nirmala UI" w:eastAsia="Nirmala UI"/>
          <w:spacing w:val="56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ैं</w:t>
      </w:r>
      <w:r>
        <w:rPr>
          <w:spacing w:val="-4"/>
          <w:position w:val="2"/>
        </w:rPr>
        <w:t>,</w:t>
      </w:r>
      <w:r>
        <w:rPr>
          <w:spacing w:val="-10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तो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आपके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ललए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ननिःशुल्क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भाषा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स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ायता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सेवाएिं</w:t>
      </w:r>
      <w:r>
        <w:rPr>
          <w:rFonts w:ascii="Nirmala UI" w:hAnsi="Nirmala UI" w:cs="Nirmala UI" w:eastAsia="Nirmala UI"/>
          <w:spacing w:val="-14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उपलब्ध</w:t>
      </w:r>
      <w:r>
        <w:rPr>
          <w:rFonts w:ascii="Nirmala UI" w:hAnsi="Nirmala UI" w:cs="Nirmala UI" w:eastAsia="Nirmala UI"/>
          <w:spacing w:val="24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ोती</w:t>
      </w:r>
      <w:r>
        <w:rPr>
          <w:rFonts w:ascii="Nirmala UI" w:hAnsi="Nirmala UI" w:cs="Nirmala UI" w:eastAsia="Nirmala UI"/>
          <w:spacing w:val="55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ैं।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सुलभ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प्रारूपों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में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जानकारी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प्रदान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करने</w:t>
      </w:r>
      <w:r>
        <w:rPr>
          <w:rFonts w:ascii="Nirmala UI" w:hAnsi="Nirmala UI" w:cs="Nirmala UI" w:eastAsia="Nirmala UI"/>
          <w:spacing w:val="-13"/>
          <w:position w:val="2"/>
        </w:rPr>
        <w:t> </w:t>
      </w:r>
      <w:r>
        <w:rPr>
          <w:rFonts w:ascii="Nirmala UI" w:hAnsi="Nirmala UI" w:cs="Nirmala UI" w:eastAsia="Nirmala UI"/>
          <w:spacing w:val="-56"/>
          <w:position w:val="2"/>
        </w:rPr>
        <w:t>के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ललए</w:t>
      </w:r>
      <w:r>
        <w:rPr>
          <w:rFonts w:ascii="Nirmala UI" w:hAnsi="Nirmala UI" w:cs="Nirmala UI" w:eastAsia="Nirmala UI"/>
          <w:spacing w:val="-12"/>
          <w:position w:val="2"/>
        </w:rPr>
        <w:t> </w:t>
      </w:r>
      <w:r>
        <w:rPr>
          <w:rFonts w:ascii="Nirmala UI" w:hAnsi="Nirmala UI" w:cs="Nirmala UI" w:eastAsia="Nirmala UI"/>
          <w:spacing w:val="-4"/>
          <w:position w:val="2"/>
        </w:rPr>
        <w:t>उपयुक्त </w:t>
      </w:r>
      <w:r>
        <w:rPr>
          <w:rFonts w:ascii="Nirmala UI" w:hAnsi="Nirmala UI" w:cs="Nirmala UI" w:eastAsia="Nirmala UI"/>
          <w:position w:val="2"/>
        </w:rPr>
        <w:t>स ायक</w:t>
      </w:r>
      <w:r>
        <w:rPr>
          <w:rFonts w:ascii="Nirmala UI" w:hAnsi="Nirmala UI" w:cs="Nirmala UI" w:eastAsia="Nirmala UI"/>
          <w:spacing w:val="-17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साधन</w:t>
      </w:r>
      <w:r>
        <w:rPr>
          <w:rFonts w:ascii="Nirmala UI" w:hAnsi="Nirmala UI" w:cs="Nirmala UI" w:eastAsia="Nirmala UI"/>
          <w:spacing w:val="-15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और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सेवाएँ</w:t>
      </w:r>
      <w:r>
        <w:rPr>
          <w:rFonts w:ascii="Nirmala UI" w:hAnsi="Nirmala UI" w:cs="Nirmala UI" w:eastAsia="Nirmala UI"/>
          <w:spacing w:val="-17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भी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ननिःशुल्क</w:t>
      </w:r>
      <w:r>
        <w:rPr>
          <w:rFonts w:ascii="Nirmala UI" w:hAnsi="Nirmala UI" w:cs="Nirmala UI" w:eastAsia="Nirmala UI"/>
          <w:spacing w:val="-17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उपलब्ध</w:t>
      </w:r>
      <w:r>
        <w:rPr>
          <w:rFonts w:ascii="Nirmala UI" w:hAnsi="Nirmala UI" w:cs="Nirmala UI" w:eastAsia="Nirmala UI"/>
          <w:spacing w:val="72"/>
          <w:w w:val="150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ैं।</w:t>
      </w:r>
      <w:r>
        <w:rPr>
          <w:rFonts w:ascii="Nirmala UI" w:hAnsi="Nirmala UI" w:cs="Nirmala UI" w:eastAsia="Nirmala UI"/>
          <w:spacing w:val="-15"/>
          <w:position w:val="2"/>
        </w:rPr>
        <w:t> </w:t>
      </w:r>
      <w:r>
        <w:rPr>
          <w:b/>
          <w:bCs/>
          <w:position w:val="2"/>
        </w:rPr>
        <w:t>1</w:t>
      </w:r>
      <w:r>
        <w:rPr>
          <w:b/>
          <w:bCs/>
          <w:spacing w:val="-7"/>
          <w:position w:val="2"/>
        </w:rPr>
        <w:t> </w:t>
      </w:r>
      <w:r>
        <w:rPr>
          <w:b/>
          <w:bCs/>
          <w:position w:val="2"/>
        </w:rPr>
        <w:t>(800)</w:t>
      </w:r>
      <w:r>
        <w:rPr>
          <w:b/>
          <w:bCs/>
          <w:spacing w:val="-5"/>
          <w:position w:val="2"/>
        </w:rPr>
        <w:t> </w:t>
      </w:r>
      <w:r>
        <w:rPr>
          <w:b/>
          <w:bCs/>
          <w:position w:val="2"/>
        </w:rPr>
        <w:t>680-4568</w:t>
      </w:r>
      <w:r>
        <w:rPr>
          <w:b/>
          <w:bCs/>
          <w:spacing w:val="-5"/>
          <w:position w:val="2"/>
        </w:rPr>
        <w:t> </w:t>
      </w:r>
      <w:r>
        <w:rPr>
          <w:b/>
          <w:bCs/>
          <w:position w:val="2"/>
        </w:rPr>
        <w:t>(TTY</w:t>
      </w:r>
      <w:r>
        <w:rPr>
          <w:b/>
          <w:bCs/>
          <w:spacing w:val="-7"/>
          <w:position w:val="2"/>
        </w:rPr>
        <w:t> </w:t>
      </w:r>
      <w:r>
        <w:rPr>
          <w:b/>
          <w:bCs/>
          <w:position w:val="2"/>
        </w:rPr>
        <w:t>711)</w:t>
      </w:r>
      <w:r>
        <w:rPr>
          <w:b/>
          <w:bCs/>
          <w:spacing w:val="-4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पर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कॉल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करें</w:t>
      </w:r>
      <w:r>
        <w:rPr>
          <w:rFonts w:ascii="Nirmala UI" w:hAnsi="Nirmala UI" w:cs="Nirmala UI" w:eastAsia="Nirmala UI"/>
          <w:spacing w:val="-3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या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अपने</w:t>
      </w:r>
      <w:r>
        <w:rPr>
          <w:rFonts w:ascii="Nirmala UI" w:hAnsi="Nirmala UI" w:cs="Nirmala UI" w:eastAsia="Nirmala UI"/>
          <w:spacing w:val="-17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प्रदाता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से</w:t>
      </w:r>
      <w:r>
        <w:rPr>
          <w:rFonts w:ascii="Nirmala UI" w:hAnsi="Nirmala UI" w:cs="Nirmala UI" w:eastAsia="Nirmala UI"/>
          <w:spacing w:val="-16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बात</w:t>
      </w:r>
      <w:r>
        <w:rPr>
          <w:rFonts w:ascii="Nirmala UI" w:hAnsi="Nirmala UI" w:cs="Nirmala UI" w:eastAsia="Nirmala UI"/>
          <w:spacing w:val="-15"/>
          <w:position w:val="2"/>
        </w:rPr>
        <w:t> </w:t>
      </w:r>
      <w:r>
        <w:rPr>
          <w:rFonts w:ascii="Nirmala UI" w:hAnsi="Nirmala UI" w:cs="Nirmala UI" w:eastAsia="Nirmala UI"/>
          <w:position w:val="2"/>
        </w:rPr>
        <w:t>करें।</w:t>
      </w:r>
    </w:p>
    <w:p>
      <w:pPr>
        <w:pStyle w:val="Heading3"/>
        <w:spacing w:before="133"/>
      </w:pPr>
      <w:r>
        <w:rPr>
          <w:spacing w:val="-2"/>
        </w:rPr>
        <w:t>Italiano</w:t>
      </w:r>
    </w:p>
    <w:p>
      <w:pPr>
        <w:pStyle w:val="BodyText"/>
        <w:spacing w:line="259" w:lineRule="auto" w:before="180"/>
        <w:ind w:left="417" w:right="522"/>
      </w:pPr>
      <w:r>
        <w:rPr/>
        <w:t>ATTENZIONE: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parli</w:t>
      </w:r>
      <w:r>
        <w:rPr>
          <w:spacing w:val="-2"/>
        </w:rPr>
        <w:t> </w:t>
      </w:r>
      <w:r>
        <w:rPr/>
        <w:t>Italiano,</w:t>
      </w:r>
      <w:r>
        <w:rPr>
          <w:spacing w:val="-3"/>
        </w:rPr>
        <w:t> </w:t>
      </w:r>
      <w:r>
        <w:rPr/>
        <w:t>sono</w:t>
      </w:r>
      <w:r>
        <w:rPr>
          <w:spacing w:val="-1"/>
        </w:rPr>
        <w:t> </w:t>
      </w:r>
      <w:r>
        <w:rPr/>
        <w:t>disponibili</w:t>
      </w:r>
      <w:r>
        <w:rPr>
          <w:spacing w:val="-2"/>
        </w:rPr>
        <w:t> </w:t>
      </w:r>
      <w:r>
        <w:rPr/>
        <w:t>servizi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assistenza</w:t>
      </w:r>
      <w:r>
        <w:rPr>
          <w:spacing w:val="-1"/>
        </w:rPr>
        <w:t> </w:t>
      </w:r>
      <w:r>
        <w:rPr/>
        <w:t>linguistica</w:t>
      </w:r>
      <w:r>
        <w:rPr>
          <w:spacing w:val="-1"/>
        </w:rPr>
        <w:t> </w:t>
      </w:r>
      <w:r>
        <w:rPr/>
        <w:t>gratuiti.</w:t>
      </w:r>
      <w:r>
        <w:rPr>
          <w:spacing w:val="-2"/>
        </w:rPr>
        <w:t> </w:t>
      </w:r>
      <w:r>
        <w:rPr/>
        <w:t>Sono</w:t>
      </w:r>
      <w:r>
        <w:rPr>
          <w:spacing w:val="-1"/>
        </w:rPr>
        <w:t> </w:t>
      </w:r>
      <w:r>
        <w:rPr/>
        <w:t>inoltre</w:t>
      </w:r>
      <w:r>
        <w:rPr>
          <w:spacing w:val="-1"/>
        </w:rPr>
        <w:t> </w:t>
      </w:r>
      <w:r>
        <w:rPr/>
        <w:t>disponibili</w:t>
      </w:r>
      <w:r>
        <w:rPr>
          <w:spacing w:val="-2"/>
        </w:rPr>
        <w:t> </w:t>
      </w:r>
      <w:r>
        <w:rPr/>
        <w:t>gratuitamente</w:t>
      </w:r>
      <w:r>
        <w:rPr>
          <w:spacing w:val="-2"/>
        </w:rPr>
        <w:t> </w:t>
      </w:r>
      <w:r>
        <w:rPr/>
        <w:t>ausili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servizi</w:t>
      </w:r>
      <w:r>
        <w:rPr>
          <w:spacing w:val="-2"/>
        </w:rPr>
        <w:t> </w:t>
      </w:r>
      <w:r>
        <w:rPr/>
        <w:t>ausiliari</w:t>
      </w:r>
      <w:r>
        <w:rPr>
          <w:spacing w:val="-2"/>
        </w:rPr>
        <w:t> </w:t>
      </w:r>
      <w:r>
        <w:rPr/>
        <w:t>adeguati</w:t>
      </w:r>
      <w:r>
        <w:rPr>
          <w:spacing w:val="-2"/>
        </w:rPr>
        <w:t> </w:t>
      </w:r>
      <w:r>
        <w:rPr/>
        <w:t>per fornire informazioni in formati accessibili. Chiama l' </w:t>
      </w:r>
      <w:r>
        <w:rPr>
          <w:b/>
        </w:rPr>
        <w:t>1 (800) 680-4568 (TTY 711) </w:t>
      </w:r>
      <w:r>
        <w:rPr/>
        <w:t>o parla con il tuo fornitore.</w:t>
      </w:r>
    </w:p>
    <w:p>
      <w:pPr>
        <w:pStyle w:val="Heading3"/>
        <w:spacing w:before="162"/>
      </w:pPr>
      <w:r>
        <w:rPr/>
        <w:t>Português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spacing w:line="259" w:lineRule="auto" w:before="180"/>
        <w:ind w:left="417" w:right="522"/>
      </w:pPr>
      <w:r>
        <w:rPr/>
        <w:t>ATENÇÃO: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você</w:t>
      </w:r>
      <w:r>
        <w:rPr>
          <w:spacing w:val="-2"/>
        </w:rPr>
        <w:t> </w:t>
      </w:r>
      <w:r>
        <w:rPr/>
        <w:t>fala</w:t>
      </w:r>
      <w:r>
        <w:rPr>
          <w:spacing w:val="-2"/>
        </w:rPr>
        <w:t> </w:t>
      </w:r>
      <w:r>
        <w:rPr/>
        <w:t>[inserir</w:t>
      </w:r>
      <w:r>
        <w:rPr>
          <w:spacing w:val="-2"/>
        </w:rPr>
        <w:t> </w:t>
      </w:r>
      <w:r>
        <w:rPr/>
        <w:t>idioma],</w:t>
      </w:r>
      <w:r>
        <w:rPr>
          <w:spacing w:val="-2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gratuitos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linguística</w:t>
      </w:r>
      <w:r>
        <w:rPr>
          <w:spacing w:val="-2"/>
        </w:rPr>
        <w:t> </w:t>
      </w:r>
      <w:r>
        <w:rPr/>
        <w:t>estão</w:t>
      </w:r>
      <w:r>
        <w:rPr>
          <w:spacing w:val="-4"/>
        </w:rPr>
        <w:t> </w:t>
      </w:r>
      <w:r>
        <w:rPr/>
        <w:t>disponíveis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você.</w:t>
      </w:r>
      <w:r>
        <w:rPr>
          <w:spacing w:val="-2"/>
        </w:rPr>
        <w:t> </w:t>
      </w:r>
      <w:r>
        <w:rPr/>
        <w:t>Auxílios</w:t>
      </w:r>
      <w:r>
        <w:rPr>
          <w:spacing w:val="-2"/>
        </w:rPr>
        <w:t> </w:t>
      </w:r>
      <w:r>
        <w:rPr/>
        <w:t>e serviços</w:t>
      </w:r>
      <w:r>
        <w:rPr>
          <w:spacing w:val="-3"/>
        </w:rPr>
        <w:t> </w:t>
      </w:r>
      <w:r>
        <w:rPr/>
        <w:t>auxiliares</w:t>
      </w:r>
      <w:r>
        <w:rPr>
          <w:spacing w:val="-3"/>
        </w:rPr>
        <w:t> </w:t>
      </w:r>
      <w:r>
        <w:rPr/>
        <w:t>apropriados</w:t>
      </w:r>
      <w:r>
        <w:rPr>
          <w:spacing w:val="-3"/>
        </w:rPr>
        <w:t> </w:t>
      </w:r>
      <w:r>
        <w:rPr/>
        <w:t>para fornecer informações em formatos acessíveis também estão disponíveis gratuitamente. Ligue para </w:t>
      </w:r>
      <w:r>
        <w:rPr>
          <w:b/>
        </w:rPr>
        <w:t>1 (800) 680-4568 (TTY 711) </w:t>
      </w:r>
      <w:r>
        <w:rPr/>
        <w:t>ou fale com seu provedor.</w:t>
      </w:r>
    </w:p>
    <w:p>
      <w:pPr>
        <w:pStyle w:val="Heading3"/>
        <w:spacing w:before="161"/>
      </w:pPr>
      <w:r>
        <w:rPr/>
        <w:t>Kreyòl</w:t>
      </w:r>
      <w:r>
        <w:rPr>
          <w:spacing w:val="-2"/>
        </w:rPr>
        <w:t> Ayisyen</w:t>
      </w:r>
    </w:p>
    <w:p>
      <w:pPr>
        <w:pStyle w:val="BodyText"/>
        <w:spacing w:line="259" w:lineRule="auto" w:before="181"/>
        <w:ind w:left="417" w:right="814"/>
      </w:pPr>
      <w:r>
        <w:rPr/>
        <w:t>ATANSYON: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pale</w:t>
      </w:r>
      <w:r>
        <w:rPr>
          <w:spacing w:val="-1"/>
        </w:rPr>
        <w:t> </w:t>
      </w:r>
      <w:r>
        <w:rPr/>
        <w:t>Kreyòl</w:t>
      </w:r>
      <w:r>
        <w:rPr>
          <w:spacing w:val="-2"/>
        </w:rPr>
        <w:t> </w:t>
      </w:r>
      <w:r>
        <w:rPr/>
        <w:t>Ayisyen,</w:t>
      </w:r>
      <w:r>
        <w:rPr>
          <w:spacing w:val="-3"/>
        </w:rPr>
        <w:t> </w:t>
      </w:r>
      <w:r>
        <w:rPr/>
        <w:t>gen</w:t>
      </w:r>
      <w:r>
        <w:rPr>
          <w:spacing w:val="-1"/>
        </w:rPr>
        <w:t> </w:t>
      </w:r>
      <w:r>
        <w:rPr/>
        <w:t>sèvis</w:t>
      </w:r>
      <w:r>
        <w:rPr>
          <w:spacing w:val="-4"/>
        </w:rPr>
        <w:t> </w:t>
      </w:r>
      <w:r>
        <w:rPr/>
        <w:t>èd</w:t>
      </w:r>
      <w:r>
        <w:rPr>
          <w:spacing w:val="-3"/>
        </w:rPr>
        <w:t> </w:t>
      </w:r>
      <w:r>
        <w:rPr/>
        <w:t>aladispozisyon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gratis</w:t>
      </w:r>
      <w:r>
        <w:rPr>
          <w:spacing w:val="-4"/>
        </w:rPr>
        <w:t> </w:t>
      </w:r>
      <w:r>
        <w:rPr/>
        <w:t>pou</w:t>
      </w:r>
      <w:r>
        <w:rPr>
          <w:spacing w:val="-3"/>
        </w:rPr>
        <w:t> </w:t>
      </w:r>
      <w:r>
        <w:rPr/>
        <w:t>lang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pale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Èd</w:t>
      </w:r>
      <w:r>
        <w:rPr>
          <w:spacing w:val="-1"/>
        </w:rPr>
        <w:t> </w:t>
      </w:r>
      <w:r>
        <w:rPr/>
        <w:t>ak</w:t>
      </w:r>
      <w:r>
        <w:rPr>
          <w:spacing w:val="-2"/>
        </w:rPr>
        <w:t> </w:t>
      </w:r>
      <w:r>
        <w:rPr/>
        <w:t>sèvis</w:t>
      </w:r>
      <w:r>
        <w:rPr>
          <w:spacing w:val="-2"/>
        </w:rPr>
        <w:t> </w:t>
      </w:r>
      <w:r>
        <w:rPr/>
        <w:t>siplemantè</w:t>
      </w:r>
      <w:r>
        <w:rPr>
          <w:spacing w:val="-1"/>
        </w:rPr>
        <w:t> </w:t>
      </w:r>
      <w:r>
        <w:rPr/>
        <w:t>apwopriye pou</w:t>
      </w:r>
      <w:r>
        <w:rPr>
          <w:spacing w:val="-3"/>
        </w:rPr>
        <w:t> </w:t>
      </w:r>
      <w:r>
        <w:rPr/>
        <w:t>bay</w:t>
      </w:r>
      <w:r>
        <w:rPr>
          <w:spacing w:val="-2"/>
        </w:rPr>
        <w:t> </w:t>
      </w:r>
      <w:r>
        <w:rPr/>
        <w:t>enfòmasyon</w:t>
      </w:r>
      <w:r>
        <w:rPr>
          <w:spacing w:val="-3"/>
        </w:rPr>
        <w:t> </w:t>
      </w:r>
      <w:r>
        <w:rPr/>
        <w:t>nan fòma aksesib yo disponib gratis tou. Rele nan </w:t>
      </w:r>
      <w:r>
        <w:rPr>
          <w:b/>
        </w:rPr>
        <w:t>1 (800) 680-4568 (TTY 711) </w:t>
      </w:r>
      <w:r>
        <w:rPr/>
        <w:t>oswa pale avèk founisè w la.</w:t>
      </w:r>
    </w:p>
    <w:p>
      <w:pPr>
        <w:pStyle w:val="Heading3"/>
      </w:pPr>
      <w:r>
        <w:rPr>
          <w:spacing w:val="-2"/>
        </w:rPr>
        <w:t>POLSKI</w:t>
      </w:r>
    </w:p>
    <w:p>
      <w:pPr>
        <w:pStyle w:val="BodyText"/>
        <w:spacing w:line="259" w:lineRule="auto" w:before="183"/>
        <w:ind w:left="417" w:right="522"/>
      </w:pPr>
      <w:r>
        <w:rPr/>
        <w:t>UWAGA:</w:t>
      </w:r>
      <w:r>
        <w:rPr>
          <w:spacing w:val="-2"/>
        </w:rPr>
        <w:t> </w:t>
      </w:r>
      <w:r>
        <w:rPr/>
        <w:t>Osoby</w:t>
      </w:r>
      <w:r>
        <w:rPr>
          <w:spacing w:val="-3"/>
        </w:rPr>
        <w:t> </w:t>
      </w:r>
      <w:r>
        <w:rPr/>
        <w:t>mówiące</w:t>
      </w:r>
      <w:r>
        <w:rPr>
          <w:spacing w:val="-4"/>
        </w:rPr>
        <w:t> </w:t>
      </w:r>
      <w:r>
        <w:rPr/>
        <w:t>po</w:t>
      </w:r>
      <w:r>
        <w:rPr>
          <w:spacing w:val="-2"/>
        </w:rPr>
        <w:t> </w:t>
      </w:r>
      <w:r>
        <w:rPr/>
        <w:t>polsku</w:t>
      </w:r>
      <w:r>
        <w:rPr>
          <w:spacing w:val="-2"/>
        </w:rPr>
        <w:t> </w:t>
      </w:r>
      <w:r>
        <w:rPr/>
        <w:t>mogą</w:t>
      </w:r>
      <w:r>
        <w:rPr>
          <w:spacing w:val="-2"/>
        </w:rPr>
        <w:t> </w:t>
      </w:r>
      <w:r>
        <w:rPr/>
        <w:t>skorzystać</w:t>
      </w:r>
      <w:r>
        <w:rPr>
          <w:spacing w:val="-5"/>
        </w:rPr>
        <w:t> </w:t>
      </w:r>
      <w:r>
        <w:rPr/>
        <w:t>z</w:t>
      </w:r>
      <w:r>
        <w:rPr>
          <w:spacing w:val="-2"/>
        </w:rPr>
        <w:t> </w:t>
      </w:r>
      <w:r>
        <w:rPr/>
        <w:t>bezpłatnej</w:t>
      </w:r>
      <w:r>
        <w:rPr>
          <w:spacing w:val="-3"/>
        </w:rPr>
        <w:t> </w:t>
      </w:r>
      <w:r>
        <w:rPr/>
        <w:t>pomocy</w:t>
      </w:r>
      <w:r>
        <w:rPr>
          <w:spacing w:val="-3"/>
        </w:rPr>
        <w:t> </w:t>
      </w:r>
      <w:r>
        <w:rPr/>
        <w:t>językowej.</w:t>
      </w:r>
      <w:r>
        <w:rPr>
          <w:spacing w:val="-3"/>
        </w:rPr>
        <w:t> </w:t>
      </w:r>
      <w:r>
        <w:rPr/>
        <w:t>Dodatkowe</w:t>
      </w:r>
      <w:r>
        <w:rPr>
          <w:spacing w:val="-4"/>
        </w:rPr>
        <w:t> </w:t>
      </w:r>
      <w:r>
        <w:rPr/>
        <w:t>pomoce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usługi</w:t>
      </w:r>
      <w:r>
        <w:rPr>
          <w:spacing w:val="-3"/>
        </w:rPr>
        <w:t> </w:t>
      </w:r>
      <w:r>
        <w:rPr/>
        <w:t>zapewniające</w:t>
      </w:r>
      <w:r>
        <w:rPr>
          <w:spacing w:val="-2"/>
        </w:rPr>
        <w:t> </w:t>
      </w:r>
      <w:r>
        <w:rPr/>
        <w:t>informacje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dostępnych formatach są również dostępne bezpłatnie. Zadzwoń pod numer </w:t>
      </w:r>
      <w:r>
        <w:rPr>
          <w:b/>
        </w:rPr>
        <w:t>1 (800) 680-4568 (TTY 711) </w:t>
      </w:r>
      <w:r>
        <w:rPr/>
        <w:t>lub porozmawiaj ze swoim dostawcą.</w:t>
      </w:r>
    </w:p>
    <w:p>
      <w:pPr>
        <w:pStyle w:val="BodyText"/>
        <w:spacing w:line="259" w:lineRule="auto" w:before="156"/>
        <w:ind w:left="417" w:right="670"/>
        <w:rPr>
          <w:rFonts w:ascii="MS Gothic" w:eastAsia="MS Gothic"/>
        </w:rPr>
      </w:pPr>
      <w:r>
        <w:rPr>
          <w:rFonts w:ascii="MS Gothic" w:eastAsia="MS Gothic"/>
        </w:rPr>
        <mc:AlternateContent>
          <mc:Choice Requires="wps">
            <w:drawing>
              <wp:anchor distT="0" distB="0" distL="0" distR="0" allowOverlap="1" layoutInCell="1" locked="0" behindDoc="1" simplePos="0" relativeHeight="486413312">
                <wp:simplePos x="0" y="0"/>
                <wp:positionH relativeFrom="page">
                  <wp:posOffset>457200</wp:posOffset>
                </wp:positionH>
                <wp:positionV relativeFrom="paragraph">
                  <wp:posOffset>388827</wp:posOffset>
                </wp:positionV>
                <wp:extent cx="9090660" cy="1403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0906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953" w:val="left" w:leader="none"/>
                              </w:tabs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eternalHealth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Arizona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HMO</w:t>
                            </w:r>
                            <w:r>
                              <w:rPr>
                                <w:b/>
                                <w:color w:val="BEBEB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BEBEBE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>Benefits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sz w:val="22"/>
                              </w:rPr>
                              <w:t> 2026</w:t>
                            </w:r>
                            <w:r>
                              <w:rPr>
                                <w:b/>
                                <w:color w:val="BEBEBE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BEBEBE"/>
                                <w:spacing w:val="-2"/>
                                <w:sz w:val="22"/>
                              </w:rPr>
                              <w:t>Y0160_AZ_SB26_HMO_M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0.616312pt;width:715.8pt;height:11.05pt;mso-position-horizontal-relative:page;mso-position-vertical-relative:paragraph;z-index:-16903168" type="#_x0000_t202" id="docshape13" filled="false" stroked="false">
                <v:textbox inset="0,0,0,0">
                  <w:txbxContent>
                    <w:p>
                      <w:pPr>
                        <w:tabs>
                          <w:tab w:pos="11953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BEBEBE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eternalHealth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Arizona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HMO</w:t>
                      </w:r>
                      <w:r>
                        <w:rPr>
                          <w:b/>
                          <w:color w:val="BEBEBE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Summary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BEBEBE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>Benefits</w:t>
                      </w:r>
                      <w:r>
                        <w:rPr>
                          <w:b/>
                          <w:color w:val="BEBEBE"/>
                          <w:spacing w:val="-4"/>
                          <w:sz w:val="22"/>
                        </w:rPr>
                        <w:t> 2026</w:t>
                      </w:r>
                      <w:r>
                        <w:rPr>
                          <w:b/>
                          <w:color w:val="BEBEBE"/>
                          <w:sz w:val="22"/>
                        </w:rPr>
                        <w:tab/>
                      </w:r>
                      <w:r>
                        <w:rPr>
                          <w:b/>
                          <w:color w:val="BEBEBE"/>
                          <w:spacing w:val="-2"/>
                          <w:sz w:val="22"/>
                        </w:rPr>
                        <w:t>Y0160_AZ_SB26_HMO_M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S Gothic" w:eastAsia="MS Gothic"/>
          <w:b/>
          <w:spacing w:val="-2"/>
        </w:rPr>
        <w:t>日本語</w:t>
      </w:r>
      <w:r>
        <w:rPr>
          <w:rFonts w:ascii="MS Gothic" w:eastAsia="MS Gothic"/>
          <w:spacing w:val="-2"/>
        </w:rPr>
        <w:t>注：日本語を話される場合、無料の言語支援サービスをご利用いただけます。アクセシブル（誰もが利用できるよう配慮さ</w:t>
      </w:r>
      <w:r>
        <w:rPr>
          <w:rFonts w:ascii="MS Gothic" w:eastAsia="MS Gothic"/>
        </w:rPr>
        <w:t>れた）な形式で情報を提供するための適切な補助支援やサービスも無料でご利用いただけます。</w:t>
      </w:r>
      <w:r>
        <w:rPr/>
        <w:t>1</w:t>
      </w:r>
      <w:r>
        <w:rPr>
          <w:spacing w:val="-4"/>
        </w:rPr>
        <w:t> (</w:t>
      </w:r>
      <w:r>
        <w:rPr/>
        <w:t>800)</w:t>
      </w:r>
      <w:r>
        <w:rPr>
          <w:spacing w:val="-9"/>
        </w:rPr>
        <w:t> </w:t>
      </w:r>
      <w:r>
        <w:rPr/>
        <w:t>680-4568</w:t>
      </w:r>
      <w:r>
        <w:rPr>
          <w:spacing w:val="-4"/>
        </w:rPr>
        <w:t> (</w:t>
      </w:r>
      <w:r>
        <w:rPr/>
        <w:t>TTY</w:t>
      </w:r>
      <w:r>
        <w:rPr>
          <w:spacing w:val="-7"/>
        </w:rPr>
        <w:t> </w:t>
      </w:r>
      <w:r>
        <w:rPr/>
        <w:t>711)</w:t>
      </w:r>
      <w:r>
        <w:rPr>
          <w:spacing w:val="-6"/>
        </w:rPr>
        <w:t> </w:t>
      </w:r>
      <w:r>
        <w:rPr>
          <w:rFonts w:ascii="MS Gothic" w:eastAsia="MS Gothic"/>
        </w:rPr>
        <w:t>までお電話</w:t>
      </w:r>
      <w:r>
        <w:rPr>
          <w:rFonts w:ascii="MS Gothic" w:eastAsia="MS Gothic"/>
          <w:spacing w:val="-2"/>
        </w:rPr>
        <w:t>ください。または、ご利用の事業者にご相談ください。</w:t>
      </w:r>
    </w:p>
    <w:p>
      <w:pPr>
        <w:pStyle w:val="BodyText"/>
        <w:spacing w:after="0" w:line="259" w:lineRule="auto"/>
        <w:rPr>
          <w:rFonts w:ascii="MS Gothic" w:eastAsia="MS Gothic"/>
        </w:rPr>
        <w:sectPr>
          <w:type w:val="continuous"/>
          <w:pgSz w:w="15840" w:h="12240" w:orient="landscape"/>
          <w:pgMar w:header="0" w:footer="0" w:top="1380" w:bottom="120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20"/>
        <w:rPr>
          <w:rFonts w:ascii="MS Gothic"/>
          <w:sz w:val="20"/>
        </w:rPr>
      </w:pPr>
    </w:p>
    <w:p>
      <w:pPr>
        <w:pStyle w:val="BodyText"/>
        <w:ind w:left="642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1320164" cy="1320164"/>
            <wp:effectExtent l="0" t="0" r="0" b="0"/>
            <wp:docPr id="16" name="Image 16" descr="A logo with a green cross and blue circles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A logo with a green cross and blue circles  Description automatically generated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4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233"/>
        <w:rPr>
          <w:rFonts w:ascii="MS Gothic"/>
        </w:rPr>
      </w:pPr>
    </w:p>
    <w:p>
      <w:pPr>
        <w:pStyle w:val="BodyText"/>
        <w:spacing w:line="259" w:lineRule="auto"/>
        <w:ind w:left="547" w:right="643" w:firstLine="5"/>
        <w:jc w:val="center"/>
        <w:rPr>
          <w:rFonts w:ascii="Calibri" w:hAnsi="Calibri"/>
        </w:rPr>
      </w:pPr>
      <w:r>
        <w:rPr>
          <w:rFonts w:ascii="Calibri" w:hAnsi="Calibri"/>
        </w:rPr>
        <w:t>eternalHealth of Arizona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is an HMO/HMO-POS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plan with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Medicare contract for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HMO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HMO-POS offerings.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Enrollment in eternalHealth of Arizona depends on contract renewal. The benefit information provided does not list every service that we cover or list every limitation or exclusion.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get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complete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list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of services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we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cover,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please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call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1-800-680-4568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(TTY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711)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request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“Evidence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Coverage”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access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it online at </w:t>
      </w:r>
      <w:hyperlink r:id="rId8">
        <w:r>
          <w:rPr>
            <w:rFonts w:ascii="Calibri" w:hAnsi="Calibri"/>
          </w:rPr>
          <w:t>www.eternalHealth.com</w:t>
        </w:r>
      </w:hyperlink>
      <w:r>
        <w:rPr>
          <w:rFonts w:ascii="Calibri" w:hAnsi="Calibri"/>
        </w:rPr>
        <w:t>.</w:t>
      </w:r>
    </w:p>
    <w:p>
      <w:pPr>
        <w:tabs>
          <w:tab w:pos="11953" w:val="left" w:leader="none"/>
        </w:tabs>
        <w:spacing w:before="110"/>
        <w:ind w:left="0" w:right="82" w:firstLine="0"/>
        <w:jc w:val="center"/>
        <w:rPr>
          <w:b/>
          <w:sz w:val="22"/>
        </w:rPr>
      </w:pPr>
      <w:r>
        <w:rPr>
          <w:b/>
          <w:color w:val="BEBEBE"/>
          <w:sz w:val="22"/>
        </w:rPr>
        <w:t>1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eternalHealth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of</w:t>
      </w:r>
      <w:r>
        <w:rPr>
          <w:b/>
          <w:color w:val="BEBEBE"/>
          <w:spacing w:val="-3"/>
          <w:sz w:val="22"/>
        </w:rPr>
        <w:t> </w:t>
      </w:r>
      <w:r>
        <w:rPr>
          <w:b/>
          <w:color w:val="BEBEBE"/>
          <w:sz w:val="22"/>
        </w:rPr>
        <w:t>Arizona</w:t>
      </w:r>
      <w:r>
        <w:rPr>
          <w:b/>
          <w:color w:val="BEBEBE"/>
          <w:spacing w:val="-6"/>
          <w:sz w:val="22"/>
        </w:rPr>
        <w:t> </w:t>
      </w:r>
      <w:r>
        <w:rPr>
          <w:b/>
          <w:color w:val="BEBEBE"/>
          <w:sz w:val="22"/>
        </w:rPr>
        <w:t>HMO</w:t>
      </w:r>
      <w:r>
        <w:rPr>
          <w:b/>
          <w:color w:val="BEBEBE"/>
          <w:spacing w:val="-5"/>
          <w:sz w:val="22"/>
        </w:rPr>
        <w:t> </w:t>
      </w:r>
      <w:r>
        <w:rPr>
          <w:b/>
          <w:color w:val="BEBEBE"/>
          <w:sz w:val="22"/>
        </w:rPr>
        <w:t>Summary</w:t>
      </w:r>
      <w:r>
        <w:rPr>
          <w:b/>
          <w:color w:val="BEBEBE"/>
          <w:spacing w:val="-4"/>
          <w:sz w:val="22"/>
        </w:rPr>
        <w:t> </w:t>
      </w:r>
      <w:r>
        <w:rPr>
          <w:b/>
          <w:color w:val="BEBEBE"/>
          <w:sz w:val="22"/>
        </w:rPr>
        <w:t>of</w:t>
      </w:r>
      <w:r>
        <w:rPr>
          <w:b/>
          <w:color w:val="BEBEBE"/>
          <w:spacing w:val="-6"/>
          <w:sz w:val="22"/>
        </w:rPr>
        <w:t> </w:t>
      </w:r>
      <w:r>
        <w:rPr>
          <w:b/>
          <w:color w:val="BEBEBE"/>
          <w:sz w:val="22"/>
        </w:rPr>
        <w:t>Benefits</w:t>
      </w:r>
      <w:r>
        <w:rPr>
          <w:b/>
          <w:color w:val="BEBEBE"/>
          <w:spacing w:val="-4"/>
          <w:sz w:val="22"/>
        </w:rPr>
        <w:t> 2026</w:t>
      </w:r>
      <w:r>
        <w:rPr>
          <w:b/>
          <w:color w:val="BEBEBE"/>
          <w:sz w:val="22"/>
        </w:rPr>
        <w:tab/>
      </w:r>
      <w:r>
        <w:rPr>
          <w:b/>
          <w:color w:val="BEBEBE"/>
          <w:spacing w:val="-2"/>
          <w:sz w:val="22"/>
        </w:rPr>
        <w:t>Y0160_AZ_SB26_HMO_M</w:t>
      </w:r>
    </w:p>
    <w:sectPr>
      <w:footerReference w:type="default" r:id="rId23"/>
      <w:pgSz w:w="15840" w:h="12240" w:orient="landscape"/>
      <w:pgMar w:header="0" w:footer="0" w:top="1380" w:bottom="280" w:left="360" w:right="360"/>
      <w:pgBorders w:offsetFrom="page">
        <w:top w:val="single" w:color="00ADDB" w:space="24" w:sz="24"/>
        <w:left w:val="single" w:color="00ADDB" w:space="24" w:sz="24"/>
        <w:bottom w:val="single" w:color="00ADDB" w:space="24" w:sz="24"/>
        <w:right w:val="single" w:color="00ADDB" w:space="24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algun Gothic">
    <w:altName w:val="Malgun Gothic"/>
    <w:charset w:val="0"/>
    <w:family w:val="swiss"/>
    <w:pitch w:val="variable"/>
  </w:font>
  <w:font w:name="Nirmala UI">
    <w:altName w:val="Nirmala UI"/>
    <w:charset w:val="0"/>
    <w:family w:val="swiss"/>
    <w:pitch w:val="variable"/>
  </w:font>
  <w:font w:name="Nirmala Text">
    <w:altName w:val="Nirmala Text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Yu Gothic">
    <w:altName w:val="Yu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410752">
              <wp:simplePos x="0" y="0"/>
              <wp:positionH relativeFrom="page">
                <wp:posOffset>444500</wp:posOffset>
              </wp:positionH>
              <wp:positionV relativeFrom="page">
                <wp:posOffset>6974535</wp:posOffset>
              </wp:positionV>
              <wp:extent cx="3449954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499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color w:val="BEBEB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eternalHealth</w:t>
                          </w:r>
                          <w:r>
                            <w:rPr>
                              <w:b/>
                              <w:color w:val="BEBEB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color w:val="BEBEBE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Arizona</w:t>
                          </w:r>
                          <w:r>
                            <w:rPr>
                              <w:b/>
                              <w:color w:val="BEBEBE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HMO</w:t>
                          </w:r>
                          <w:r>
                            <w:rPr>
                              <w:b/>
                              <w:color w:val="BEBEB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Summary</w:t>
                          </w:r>
                          <w:r>
                            <w:rPr>
                              <w:b/>
                              <w:color w:val="BEBEBE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color w:val="BEBEBE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BEBEBE"/>
                              <w:sz w:val="22"/>
                            </w:rPr>
                            <w:t>Benefits</w:t>
                          </w:r>
                          <w:r>
                            <w:rPr>
                              <w:b/>
                              <w:color w:val="BEBEBE"/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9.176025pt;width:271.650pt;height:13.05pt;mso-position-horizontal-relative:page;mso-position-vertical-relative:page;z-index:-1690572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BEBEBE"/>
                        <w:sz w:val="22"/>
                      </w:rPr>
                      <w:t>1</w:t>
                    </w:r>
                    <w:r>
                      <w:rPr>
                        <w:b/>
                        <w:color w:val="BEBEBE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eternalHealth</w:t>
                    </w:r>
                    <w:r>
                      <w:rPr>
                        <w:b/>
                        <w:color w:val="BEBEBE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of</w:t>
                    </w:r>
                    <w:r>
                      <w:rPr>
                        <w:b/>
                        <w:color w:val="BEBEBE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Arizona</w:t>
                    </w:r>
                    <w:r>
                      <w:rPr>
                        <w:b/>
                        <w:color w:val="BEBEBE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HMO</w:t>
                    </w:r>
                    <w:r>
                      <w:rPr>
                        <w:b/>
                        <w:color w:val="BEBEBE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Summary</w:t>
                    </w:r>
                    <w:r>
                      <w:rPr>
                        <w:b/>
                        <w:color w:val="BEBEBE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of</w:t>
                    </w:r>
                    <w:r>
                      <w:rPr>
                        <w:b/>
                        <w:color w:val="BEBEBE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BEBEBE"/>
                        <w:sz w:val="22"/>
                      </w:rPr>
                      <w:t>Benefits</w:t>
                    </w:r>
                    <w:r>
                      <w:rPr>
                        <w:b/>
                        <w:color w:val="BEBEBE"/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411264">
              <wp:simplePos x="0" y="0"/>
              <wp:positionH relativeFrom="page">
                <wp:posOffset>8035290</wp:posOffset>
              </wp:positionH>
              <wp:positionV relativeFrom="page">
                <wp:posOffset>6974535</wp:posOffset>
              </wp:positionV>
              <wp:extent cx="152527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5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BEBEBE"/>
                              <w:spacing w:val="-2"/>
                              <w:sz w:val="22"/>
                            </w:rPr>
                            <w:t>Y0160_AZ_SB26_HMO_M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2.700012pt;margin-top:549.176025pt;width:120.1pt;height:13.05pt;mso-position-horizontal-relative:page;mso-position-vertical-relative:page;z-index:-16905216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BEBEBE"/>
                        <w:spacing w:val="-2"/>
                        <w:sz w:val="22"/>
                      </w:rPr>
                      <w:t>Y0160_AZ_SB26_HMO_M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68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1128" w:hanging="208"/>
      </w:pPr>
      <w:rPr>
        <w:rFonts w:hint="default" w:ascii="Segoe UI Symbol" w:hAnsi="Segoe UI Symbol" w:eastAsia="Segoe UI Symbol" w:cs="Segoe UI Symbol"/>
        <w:spacing w:val="0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0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0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20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0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0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0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20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20" w:hanging="20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6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68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68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6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3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12" w:hanging="360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60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0"/>
      <w:ind w:left="36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59"/>
      <w:ind w:left="417"/>
      <w:outlineLvl w:val="3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"/>
      <w:jc w:val="center"/>
    </w:pPr>
    <w:rPr>
      <w:rFonts w:ascii="Franklin Gothic Medium" w:hAnsi="Franklin Gothic Medium" w:eastAsia="Franklin Gothic Medium" w:cs="Franklin Gothic Medium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eternalhealth.com/" TargetMode="External"/><Relationship Id="rId9" Type="http://schemas.openxmlformats.org/officeDocument/2006/relationships/hyperlink" Target="http://www.medicare.gov/" TargetMode="External"/><Relationship Id="rId10" Type="http://schemas.openxmlformats.org/officeDocument/2006/relationships/hyperlink" Target="https://www.eternalhealth.com/for-members/forms-and-documents/" TargetMode="External"/><Relationship Id="rId11" Type="http://schemas.openxmlformats.org/officeDocument/2006/relationships/hyperlink" Target="https://www.law.cornell.edu/definitions/index.php?width=840&amp;height=800&amp;iframe=true&amp;def_id=23a9a5923582615e272209fba5948590&amp;term_occur=999&amp;term_src=Title%3A42%3AChapter%3AIV%3ASubchapter%3AB%3APart%3A423%3ASubpart%3AV%3A423.2267" TargetMode="External"/><Relationship Id="rId12" Type="http://schemas.openxmlformats.org/officeDocument/2006/relationships/footer" Target="footer2.xml"/><Relationship Id="rId13" Type="http://schemas.openxmlformats.org/officeDocument/2006/relationships/hyperlink" Target="http://www.eternalhealth.com/Forms-Documents" TargetMode="External"/><Relationship Id="rId14" Type="http://schemas.openxmlformats.org/officeDocument/2006/relationships/footer" Target="footer3.xml"/><Relationship Id="rId15" Type="http://schemas.openxmlformats.org/officeDocument/2006/relationships/hyperlink" Target="mailto:compliance@eternalhealth.com" TargetMode="External"/><Relationship Id="rId16" Type="http://schemas.openxmlformats.org/officeDocument/2006/relationships/hyperlink" Target="https://ocrportal.hhs.gov/ocr/portal/lobby.jsf" TargetMode="External"/><Relationship Id="rId17" Type="http://schemas.openxmlformats.org/officeDocument/2006/relationships/hyperlink" Target="https://www.hhs.gov/ocr/complaints/index.html" TargetMode="Externa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image" Target="media/image5.png"/><Relationship Id="rId23" Type="http://schemas.openxmlformats.org/officeDocument/2006/relationships/footer" Target="footer6.xm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 Mehrotra</dc:creator>
  <dc:title>eternalHealth of Arizona HMO Summary of Benefits 2026</dc:title>
  <dcterms:created xsi:type="dcterms:W3CDTF">2025-10-01T18:31:08Z</dcterms:created>
  <dcterms:modified xsi:type="dcterms:W3CDTF">2025-10-01T18:31:08Z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