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E3EEE5"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5011E180" w:rsidR="00171CC3" w:rsidRPr="00171CC3" w:rsidRDefault="00B30CF8"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Eye Injections</w:t>
      </w:r>
    </w:p>
    <w:p w14:paraId="480C9C92" w14:textId="146AA5A7" w:rsidR="00171CC3" w:rsidRPr="005226EB"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F8348B">
        <w:rPr>
          <w:rFonts w:ascii="Futura" w:eastAsia="Calibri" w:hAnsi="Futura" w:cs="Calibri"/>
          <w:b/>
          <w:bCs/>
          <w:color w:val="00AEDB"/>
          <w:sz w:val="24"/>
          <w:szCs w:val="24"/>
          <w:lang w:bidi="en-US"/>
        </w:rPr>
        <w:t>UMST-2</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8FF910"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734255D4" w:rsidR="00320403" w:rsidRDefault="00F8348B"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518D7EE2" w:rsidR="00320403" w:rsidRDefault="00F8348B">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243D3BF9" w:rsidR="00320403" w:rsidRDefault="00496BF2">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0615DB59"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63A04B52"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3219C241"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3AA052F1"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01F50FC6"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38B7AC79" w:rsidR="00320403" w:rsidRDefault="00AA2CC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496BF2" w14:paraId="4AC38B3F"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6EEC9EB7" w14:textId="40003F07" w:rsidR="00496BF2" w:rsidRDefault="00496B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0691B2FE" w14:textId="7763C52B" w:rsidR="00496BF2" w:rsidRDefault="00496B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1E8C6BF4" w14:textId="6FABBD55" w:rsidR="00496BF2" w:rsidRDefault="00496B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0C163387" w14:textId="77777777" w:rsidR="00496BF2" w:rsidRDefault="00496BF2">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508BEBD5"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This policy stands to show the criteria for and preferencing of</w:t>
      </w:r>
      <w:r w:rsidR="00827A7B">
        <w:rPr>
          <w:rFonts w:ascii="Futura" w:eastAsia="Calibri" w:hAnsi="Futura" w:cs="Calibri"/>
          <w:color w:val="000000"/>
          <w:sz w:val="20"/>
          <w:szCs w:val="20"/>
          <w:lang w:bidi="en-US"/>
        </w:rPr>
        <w:t xml:space="preserve"> agents within the therapeutic class of </w:t>
      </w:r>
      <w:r w:rsidR="00114DFB">
        <w:rPr>
          <w:rFonts w:ascii="Futura" w:eastAsia="Calibri" w:hAnsi="Futura" w:cs="Calibri"/>
          <w:color w:val="000000"/>
          <w:sz w:val="20"/>
          <w:szCs w:val="20"/>
          <w:lang w:bidi="en-US"/>
        </w:rPr>
        <w:t>Ophthalmic-Macular Degeneration, Age-Related, Therapy Agents, also known as Eye Injections</w:t>
      </w:r>
      <w:r w:rsidR="00827A7B">
        <w:rPr>
          <w:rFonts w:ascii="Futura" w:eastAsia="Calibri" w:hAnsi="Futura" w:cs="Calibri"/>
          <w:color w:val="000000"/>
          <w:sz w:val="20"/>
          <w:szCs w:val="20"/>
          <w:lang w:bidi="en-US"/>
        </w:rPr>
        <w:t xml:space="preserve">.  At the time of creation of this policy, there are </w:t>
      </w:r>
      <w:r w:rsidR="00151F12">
        <w:rPr>
          <w:rFonts w:ascii="Futura" w:eastAsia="Calibri" w:hAnsi="Futura" w:cs="Calibri"/>
          <w:color w:val="000000"/>
          <w:sz w:val="20"/>
          <w:szCs w:val="20"/>
          <w:lang w:bidi="en-US"/>
        </w:rPr>
        <w:t>nine</w:t>
      </w:r>
      <w:r w:rsidR="004B7D63">
        <w:rPr>
          <w:rFonts w:ascii="Futura" w:eastAsia="Calibri" w:hAnsi="Futura" w:cs="Calibri"/>
          <w:color w:val="000000"/>
          <w:sz w:val="20"/>
          <w:szCs w:val="20"/>
          <w:lang w:bidi="en-US"/>
        </w:rPr>
        <w:t xml:space="preserve"> agents to be reviewed: </w:t>
      </w:r>
      <w:r w:rsidR="00917608">
        <w:rPr>
          <w:rFonts w:ascii="Futura" w:eastAsia="Calibri" w:hAnsi="Futura" w:cs="Calibri"/>
          <w:color w:val="000000"/>
          <w:sz w:val="20"/>
          <w:szCs w:val="20"/>
          <w:lang w:bidi="en-US"/>
        </w:rPr>
        <w:t>bevacizumab</w:t>
      </w:r>
      <w:r w:rsidR="004807F3">
        <w:rPr>
          <w:rFonts w:ascii="Futura" w:eastAsia="Calibri" w:hAnsi="Futura" w:cs="Calibri"/>
          <w:color w:val="000000"/>
          <w:sz w:val="20"/>
          <w:szCs w:val="20"/>
          <w:lang w:bidi="en-US"/>
        </w:rPr>
        <w:t xml:space="preserve"> (</w:t>
      </w:r>
      <w:r w:rsidR="002C7A14">
        <w:rPr>
          <w:rFonts w:ascii="Futura" w:eastAsia="Calibri" w:hAnsi="Futura" w:cs="Calibri"/>
          <w:color w:val="000000"/>
          <w:sz w:val="20"/>
          <w:szCs w:val="20"/>
          <w:lang w:bidi="en-US"/>
        </w:rPr>
        <w:t>Avastin</w:t>
      </w:r>
      <w:r w:rsidR="004807F3">
        <w:rPr>
          <w:rFonts w:ascii="Futura" w:eastAsia="Calibri" w:hAnsi="Futura" w:cs="Calibri"/>
          <w:color w:val="000000"/>
          <w:sz w:val="20"/>
          <w:szCs w:val="20"/>
          <w:lang w:bidi="en-US"/>
        </w:rPr>
        <w:t>)</w:t>
      </w:r>
      <w:r w:rsidR="00CE393E">
        <w:rPr>
          <w:rFonts w:ascii="Futura" w:eastAsia="Calibri" w:hAnsi="Futura" w:cs="Calibri"/>
          <w:color w:val="000000"/>
          <w:sz w:val="20"/>
          <w:szCs w:val="20"/>
          <w:lang w:bidi="en-US"/>
        </w:rPr>
        <w:t>- J</w:t>
      </w:r>
      <w:r w:rsidR="007320D1">
        <w:rPr>
          <w:rFonts w:ascii="Futura" w:eastAsia="Calibri" w:hAnsi="Futura" w:cs="Calibri"/>
          <w:color w:val="000000"/>
          <w:sz w:val="20"/>
          <w:szCs w:val="20"/>
          <w:lang w:bidi="en-US"/>
        </w:rPr>
        <w:t>9035</w:t>
      </w:r>
      <w:r w:rsidR="004807F3">
        <w:rPr>
          <w:rFonts w:ascii="Futura" w:eastAsia="Calibri" w:hAnsi="Futura" w:cs="Calibri"/>
          <w:color w:val="000000"/>
          <w:sz w:val="20"/>
          <w:szCs w:val="20"/>
          <w:lang w:bidi="en-US"/>
        </w:rPr>
        <w:t xml:space="preserve">, </w:t>
      </w:r>
      <w:r w:rsidR="00A31EC2">
        <w:rPr>
          <w:rFonts w:ascii="Futura" w:eastAsia="Calibri" w:hAnsi="Futura" w:cs="Calibri"/>
          <w:color w:val="000000"/>
          <w:sz w:val="20"/>
          <w:szCs w:val="20"/>
          <w:lang w:bidi="en-US"/>
        </w:rPr>
        <w:t>ranibizumab (</w:t>
      </w:r>
      <w:r w:rsidR="00E96D83">
        <w:rPr>
          <w:rFonts w:ascii="Futura" w:eastAsia="Calibri" w:hAnsi="Futura" w:cs="Calibri"/>
          <w:color w:val="000000"/>
          <w:sz w:val="20"/>
          <w:szCs w:val="20"/>
          <w:lang w:bidi="en-US"/>
        </w:rPr>
        <w:t>Lucentis</w:t>
      </w:r>
      <w:r w:rsidR="00EE2944">
        <w:rPr>
          <w:rFonts w:ascii="Futura" w:eastAsia="Calibri" w:hAnsi="Futura" w:cs="Calibri"/>
          <w:color w:val="000000"/>
          <w:sz w:val="20"/>
          <w:szCs w:val="20"/>
          <w:lang w:bidi="en-US"/>
        </w:rPr>
        <w:t>, Susvimo</w:t>
      </w:r>
      <w:r w:rsidR="00A31EC2">
        <w:rPr>
          <w:rFonts w:ascii="Futura" w:eastAsia="Calibri" w:hAnsi="Futura" w:cs="Calibri"/>
          <w:color w:val="000000"/>
          <w:sz w:val="20"/>
          <w:szCs w:val="20"/>
          <w:lang w:bidi="en-US"/>
        </w:rPr>
        <w:t>)-J</w:t>
      </w:r>
      <w:r w:rsidR="00EE2944">
        <w:rPr>
          <w:rFonts w:ascii="Futura" w:eastAsia="Calibri" w:hAnsi="Futura" w:cs="Calibri"/>
          <w:color w:val="000000"/>
          <w:sz w:val="20"/>
          <w:szCs w:val="20"/>
          <w:lang w:bidi="en-US"/>
        </w:rPr>
        <w:t>2778, J2779</w:t>
      </w:r>
      <w:r w:rsidR="00A31EC2">
        <w:rPr>
          <w:rFonts w:ascii="Futura" w:eastAsia="Calibri" w:hAnsi="Futura" w:cs="Calibri"/>
          <w:color w:val="000000"/>
          <w:sz w:val="20"/>
          <w:szCs w:val="20"/>
          <w:lang w:bidi="en-US"/>
        </w:rPr>
        <w:t xml:space="preserve">, </w:t>
      </w:r>
      <w:r w:rsidR="009F67D8">
        <w:rPr>
          <w:rFonts w:ascii="Futura" w:eastAsia="Calibri" w:hAnsi="Futura" w:cs="Calibri"/>
          <w:color w:val="000000"/>
          <w:sz w:val="20"/>
          <w:szCs w:val="20"/>
          <w:lang w:bidi="en-US"/>
        </w:rPr>
        <w:t xml:space="preserve"> </w:t>
      </w:r>
      <w:r w:rsidR="00821D58">
        <w:rPr>
          <w:rFonts w:ascii="Futura" w:eastAsia="Calibri" w:hAnsi="Futura" w:cs="Calibri"/>
          <w:color w:val="000000"/>
          <w:sz w:val="20"/>
          <w:szCs w:val="20"/>
          <w:lang w:bidi="en-US"/>
        </w:rPr>
        <w:t>ranibizumab-nuna (Byooviz)-</w:t>
      </w:r>
      <w:r w:rsidR="002B2E6E">
        <w:rPr>
          <w:rFonts w:ascii="Futura" w:eastAsia="Calibri" w:hAnsi="Futura" w:cs="Calibri"/>
          <w:color w:val="000000"/>
          <w:sz w:val="20"/>
          <w:szCs w:val="20"/>
          <w:lang w:bidi="en-US"/>
        </w:rPr>
        <w:t>Q5124</w:t>
      </w:r>
      <w:r w:rsidR="00821D58">
        <w:rPr>
          <w:rFonts w:ascii="Futura" w:eastAsia="Calibri" w:hAnsi="Futura" w:cs="Calibri"/>
          <w:color w:val="000000"/>
          <w:sz w:val="20"/>
          <w:szCs w:val="20"/>
          <w:lang w:bidi="en-US"/>
        </w:rPr>
        <w:t>,</w:t>
      </w:r>
      <w:r w:rsidR="00853AE4">
        <w:rPr>
          <w:rFonts w:ascii="Futura" w:eastAsia="Calibri" w:hAnsi="Futura" w:cs="Calibri"/>
          <w:color w:val="000000"/>
          <w:sz w:val="20"/>
          <w:szCs w:val="20"/>
          <w:lang w:bidi="en-US"/>
        </w:rPr>
        <w:t xml:space="preserve"> ranibizumab-eqrn (Cimerli)-</w:t>
      </w:r>
      <w:r w:rsidR="0017549C">
        <w:rPr>
          <w:rFonts w:ascii="Futura" w:eastAsia="Calibri" w:hAnsi="Futura" w:cs="Calibri"/>
          <w:color w:val="000000"/>
          <w:sz w:val="20"/>
          <w:szCs w:val="20"/>
          <w:lang w:bidi="en-US"/>
        </w:rPr>
        <w:t>Q5128</w:t>
      </w:r>
      <w:r w:rsidR="00853AE4">
        <w:rPr>
          <w:rFonts w:ascii="Futura" w:eastAsia="Calibri" w:hAnsi="Futura" w:cs="Calibri"/>
          <w:color w:val="000000"/>
          <w:sz w:val="20"/>
          <w:szCs w:val="20"/>
          <w:lang w:bidi="en-US"/>
        </w:rPr>
        <w:t>, faricimab-svoa (</w:t>
      </w:r>
      <w:r w:rsidR="000216B1">
        <w:rPr>
          <w:rFonts w:ascii="Futura" w:eastAsia="Calibri" w:hAnsi="Futura" w:cs="Calibri"/>
          <w:color w:val="000000"/>
          <w:sz w:val="20"/>
          <w:szCs w:val="20"/>
          <w:lang w:bidi="en-US"/>
        </w:rPr>
        <w:t>Vabysmo)-J</w:t>
      </w:r>
      <w:r w:rsidR="004F3B63">
        <w:rPr>
          <w:rFonts w:ascii="Futura" w:eastAsia="Calibri" w:hAnsi="Futura" w:cs="Calibri"/>
          <w:color w:val="000000"/>
          <w:sz w:val="20"/>
          <w:szCs w:val="20"/>
          <w:lang w:bidi="en-US"/>
        </w:rPr>
        <w:t>2777</w:t>
      </w:r>
      <w:r w:rsidR="000216B1">
        <w:rPr>
          <w:rFonts w:ascii="Futura" w:eastAsia="Calibri" w:hAnsi="Futura" w:cs="Calibri"/>
          <w:color w:val="000000"/>
          <w:sz w:val="20"/>
          <w:szCs w:val="20"/>
          <w:lang w:bidi="en-US"/>
        </w:rPr>
        <w:t>, brolucizumab-dbll (Beovu)-J</w:t>
      </w:r>
      <w:r w:rsidR="00F1311D">
        <w:rPr>
          <w:rFonts w:ascii="Futura" w:eastAsia="Calibri" w:hAnsi="Futura" w:cs="Calibri"/>
          <w:color w:val="000000"/>
          <w:sz w:val="20"/>
          <w:szCs w:val="20"/>
          <w:lang w:bidi="en-US"/>
        </w:rPr>
        <w:t>0179</w:t>
      </w:r>
      <w:r w:rsidR="000216B1">
        <w:rPr>
          <w:rFonts w:ascii="Futura" w:eastAsia="Calibri" w:hAnsi="Futura" w:cs="Calibri"/>
          <w:color w:val="000000"/>
          <w:sz w:val="20"/>
          <w:szCs w:val="20"/>
          <w:lang w:bidi="en-US"/>
        </w:rPr>
        <w:t xml:space="preserve">, </w:t>
      </w:r>
      <w:r w:rsidR="00821D58">
        <w:rPr>
          <w:rFonts w:ascii="Futura" w:eastAsia="Calibri" w:hAnsi="Futura" w:cs="Calibri"/>
          <w:color w:val="000000"/>
          <w:sz w:val="20"/>
          <w:szCs w:val="20"/>
          <w:lang w:bidi="en-US"/>
        </w:rPr>
        <w:t xml:space="preserve"> aflibercept (Eylea, Eylea HD)-J</w:t>
      </w:r>
      <w:r w:rsidR="00D0049A">
        <w:rPr>
          <w:rFonts w:ascii="Futura" w:eastAsia="Calibri" w:hAnsi="Futura" w:cs="Calibri"/>
          <w:color w:val="000000"/>
          <w:sz w:val="20"/>
          <w:szCs w:val="20"/>
          <w:lang w:bidi="en-US"/>
        </w:rPr>
        <w:t>0</w:t>
      </w:r>
      <w:r w:rsidR="0017367D">
        <w:rPr>
          <w:rFonts w:ascii="Futura" w:eastAsia="Calibri" w:hAnsi="Futura" w:cs="Calibri"/>
          <w:color w:val="000000"/>
          <w:sz w:val="20"/>
          <w:szCs w:val="20"/>
          <w:lang w:bidi="en-US"/>
        </w:rPr>
        <w:t>1</w:t>
      </w:r>
      <w:r w:rsidR="00D0049A">
        <w:rPr>
          <w:rFonts w:ascii="Futura" w:eastAsia="Calibri" w:hAnsi="Futura" w:cs="Calibri"/>
          <w:color w:val="000000"/>
          <w:sz w:val="20"/>
          <w:szCs w:val="20"/>
          <w:lang w:bidi="en-US"/>
        </w:rPr>
        <w:t>78</w:t>
      </w:r>
      <w:r w:rsidR="00821D58">
        <w:rPr>
          <w:rFonts w:ascii="Futura" w:eastAsia="Calibri" w:hAnsi="Futura" w:cs="Calibri"/>
          <w:color w:val="000000"/>
          <w:sz w:val="20"/>
          <w:szCs w:val="20"/>
          <w:lang w:bidi="en-US"/>
        </w:rPr>
        <w:t xml:space="preserve">, </w:t>
      </w:r>
      <w:r w:rsidR="00B9346B">
        <w:rPr>
          <w:rFonts w:ascii="Futura" w:eastAsia="Calibri" w:hAnsi="Futura" w:cs="Calibri"/>
          <w:color w:val="000000"/>
          <w:sz w:val="20"/>
          <w:szCs w:val="20"/>
          <w:lang w:bidi="en-US"/>
        </w:rPr>
        <w:t>J0177</w:t>
      </w:r>
      <w:r w:rsidR="004B5F34">
        <w:rPr>
          <w:rFonts w:ascii="Futura" w:eastAsia="Calibri" w:hAnsi="Futura" w:cs="Calibri"/>
          <w:color w:val="000000"/>
          <w:sz w:val="20"/>
          <w:szCs w:val="20"/>
          <w:lang w:bidi="en-US"/>
        </w:rPr>
        <w:t>, (Paviblu)-Q</w:t>
      </w:r>
      <w:r w:rsidR="0038580A">
        <w:rPr>
          <w:rFonts w:ascii="Futura" w:eastAsia="Calibri" w:hAnsi="Futura" w:cs="Calibri"/>
          <w:color w:val="000000"/>
          <w:sz w:val="20"/>
          <w:szCs w:val="20"/>
          <w:lang w:bidi="en-US"/>
        </w:rPr>
        <w:t>5147</w:t>
      </w:r>
      <w:r w:rsidR="004807F3">
        <w:rPr>
          <w:rFonts w:ascii="Futura" w:eastAsia="Calibri" w:hAnsi="Futura" w:cs="Calibri"/>
          <w:color w:val="000000"/>
          <w:sz w:val="20"/>
          <w:szCs w:val="20"/>
          <w:lang w:bidi="en-US"/>
        </w:rPr>
        <w:t xml:space="preserve">.  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 xml:space="preserve">any external evidence available through CMS approved </w:t>
      </w:r>
      <w:r w:rsidR="00D603A5">
        <w:rPr>
          <w:rFonts w:ascii="Futura" w:eastAsia="Calibri" w:hAnsi="Futura" w:cs="Calibri"/>
          <w:color w:val="000000"/>
          <w:sz w:val="20"/>
          <w:szCs w:val="20"/>
          <w:lang w:bidi="en-US"/>
        </w:rPr>
        <w:t>compendia, NCD</w:t>
      </w:r>
      <w:r w:rsidR="00BB3294">
        <w:rPr>
          <w:rFonts w:ascii="Futura" w:eastAsia="Calibri" w:hAnsi="Futura" w:cs="Calibri"/>
          <w:color w:val="000000"/>
          <w:sz w:val="20"/>
          <w:szCs w:val="20"/>
          <w:lang w:bidi="en-US"/>
        </w:rPr>
        <w:t>/LCD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5B46BA41" w14:textId="77777777" w:rsidR="00821081" w:rsidRDefault="00821081" w:rsidP="00554794">
      <w:pPr>
        <w:spacing w:after="0" w:line="240" w:lineRule="auto"/>
        <w:jc w:val="both"/>
        <w:rPr>
          <w:rFonts w:ascii="Futura" w:eastAsia="Calibri" w:hAnsi="Futura" w:cs="Calibri"/>
          <w:color w:val="000000"/>
          <w:sz w:val="20"/>
          <w:szCs w:val="20"/>
          <w:lang w:bidi="en-US"/>
        </w:rPr>
      </w:pPr>
    </w:p>
    <w:p w14:paraId="73B40307" w14:textId="77777777" w:rsidR="00821081" w:rsidRDefault="00821081" w:rsidP="00554794">
      <w:pPr>
        <w:spacing w:after="0" w:line="240" w:lineRule="auto"/>
        <w:jc w:val="both"/>
        <w:rPr>
          <w:rFonts w:ascii="Futura" w:eastAsia="Calibri" w:hAnsi="Futura" w:cs="Calibri"/>
          <w:color w:val="000000"/>
          <w:sz w:val="20"/>
          <w:szCs w:val="20"/>
          <w:lang w:bidi="en-US"/>
        </w:rPr>
      </w:pPr>
    </w:p>
    <w:p w14:paraId="7D93EAFE" w14:textId="77777777" w:rsidR="00821081" w:rsidRDefault="00821081" w:rsidP="00554794">
      <w:pPr>
        <w:spacing w:after="0" w:line="240" w:lineRule="auto"/>
        <w:jc w:val="both"/>
        <w:rPr>
          <w:rFonts w:ascii="Futura" w:eastAsia="Calibri" w:hAnsi="Futura" w:cs="Calibri"/>
          <w:color w:val="000000"/>
          <w:sz w:val="20"/>
          <w:szCs w:val="20"/>
          <w:lang w:bidi="en-US"/>
        </w:rPr>
      </w:pPr>
    </w:p>
    <w:p w14:paraId="755DB3B7" w14:textId="77777777" w:rsidR="00821081" w:rsidRDefault="00821081" w:rsidP="00554794">
      <w:pPr>
        <w:spacing w:after="0" w:line="240" w:lineRule="auto"/>
        <w:jc w:val="both"/>
        <w:rPr>
          <w:rFonts w:ascii="Futura" w:eastAsia="Calibri" w:hAnsi="Futura" w:cs="Calibri"/>
          <w:color w:val="000000"/>
          <w:sz w:val="20"/>
          <w:szCs w:val="20"/>
          <w:lang w:bidi="en-US"/>
        </w:rPr>
      </w:pPr>
    </w:p>
    <w:p w14:paraId="57EA85AA" w14:textId="77777777" w:rsidR="00821081" w:rsidRDefault="00821081" w:rsidP="00554794">
      <w:pPr>
        <w:spacing w:after="0" w:line="240" w:lineRule="auto"/>
        <w:jc w:val="both"/>
        <w:rPr>
          <w:rFonts w:ascii="Futura" w:eastAsia="Calibri" w:hAnsi="Futura" w:cs="Calibri"/>
          <w:color w:val="000000"/>
          <w:sz w:val="20"/>
          <w:szCs w:val="20"/>
          <w:lang w:bidi="en-US"/>
        </w:rPr>
      </w:pPr>
    </w:p>
    <w:p w14:paraId="10C35B97" w14:textId="77777777" w:rsidR="00821081" w:rsidRDefault="00821081" w:rsidP="00554794">
      <w:pPr>
        <w:spacing w:after="0" w:line="240" w:lineRule="auto"/>
        <w:jc w:val="both"/>
        <w:rPr>
          <w:rFonts w:ascii="Futura" w:eastAsia="Calibri" w:hAnsi="Futura" w:cs="Calibri"/>
          <w:color w:val="000000"/>
          <w:sz w:val="20"/>
          <w:szCs w:val="20"/>
          <w:lang w:bidi="en-US"/>
        </w:rPr>
      </w:pPr>
    </w:p>
    <w:p w14:paraId="7FDE4FB1" w14:textId="77777777" w:rsidR="00821081" w:rsidRDefault="00821081" w:rsidP="00554794">
      <w:pPr>
        <w:spacing w:after="0" w:line="240" w:lineRule="auto"/>
        <w:jc w:val="both"/>
        <w:rPr>
          <w:rFonts w:ascii="Futura" w:eastAsia="Calibri" w:hAnsi="Futura" w:cs="Calibri"/>
          <w:color w:val="000000"/>
          <w:sz w:val="20"/>
          <w:szCs w:val="20"/>
          <w:lang w:bidi="en-US"/>
        </w:rPr>
      </w:pPr>
    </w:p>
    <w:p w14:paraId="309948CB" w14:textId="52EF7E2E" w:rsidR="008C59CD" w:rsidRDefault="008C59CD" w:rsidP="00554794">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50BCD972" w14:textId="16A2C516" w:rsidR="008C59CD" w:rsidRDefault="008C59CD" w:rsidP="00554794">
      <w:pPr>
        <w:spacing w:after="0" w:line="240" w:lineRule="auto"/>
        <w:jc w:val="both"/>
        <w:rPr>
          <w:rFonts w:ascii="Futura" w:hAnsi="Futura"/>
          <w:b/>
          <w:bCs/>
          <w:color w:val="00AEDB"/>
          <w:sz w:val="24"/>
          <w:szCs w:val="24"/>
        </w:rPr>
      </w:pPr>
    </w:p>
    <w:p w14:paraId="45649685" w14:textId="47DD2CEC" w:rsidR="00A63009" w:rsidRDefault="00A63009" w:rsidP="00554794">
      <w:pPr>
        <w:spacing w:after="0" w:line="240" w:lineRule="auto"/>
        <w:jc w:val="both"/>
        <w:rPr>
          <w:rFonts w:ascii="Futura" w:hAnsi="Futura"/>
          <w:b/>
          <w:bCs/>
          <w:color w:val="00AEDB"/>
          <w:sz w:val="24"/>
          <w:szCs w:val="24"/>
        </w:rPr>
      </w:pPr>
      <w:r>
        <w:rPr>
          <w:rFonts w:ascii="Futura" w:hAnsi="Futura"/>
          <w:b/>
          <w:bCs/>
          <w:color w:val="00AEDB"/>
          <w:sz w:val="24"/>
          <w:szCs w:val="24"/>
        </w:rPr>
        <w:t xml:space="preserve">For </w:t>
      </w:r>
      <w:r w:rsidR="00AB5A17">
        <w:rPr>
          <w:rFonts w:ascii="Futura" w:hAnsi="Futura"/>
          <w:b/>
          <w:bCs/>
          <w:color w:val="00AEDB"/>
          <w:sz w:val="24"/>
          <w:szCs w:val="24"/>
        </w:rPr>
        <w:t xml:space="preserve">Wet </w:t>
      </w:r>
      <w:r w:rsidR="005B21EE">
        <w:rPr>
          <w:rFonts w:ascii="Futura" w:hAnsi="Futura"/>
          <w:b/>
          <w:bCs/>
          <w:color w:val="00AEDB"/>
          <w:sz w:val="24"/>
          <w:szCs w:val="24"/>
        </w:rPr>
        <w:t>Age-Related</w:t>
      </w:r>
      <w:r w:rsidR="00AB5A17">
        <w:rPr>
          <w:rFonts w:ascii="Futura" w:hAnsi="Futura"/>
          <w:b/>
          <w:bCs/>
          <w:color w:val="00AEDB"/>
          <w:sz w:val="24"/>
          <w:szCs w:val="24"/>
        </w:rPr>
        <w:t xml:space="preserve"> Macular Degeneration:</w:t>
      </w:r>
    </w:p>
    <w:p w14:paraId="4ACEAB56" w14:textId="105A07AC" w:rsidR="00AB5A17" w:rsidRDefault="005B21EE" w:rsidP="00AB5A17">
      <w:pPr>
        <w:pStyle w:val="ListParagraph"/>
        <w:numPr>
          <w:ilvl w:val="0"/>
          <w:numId w:val="49"/>
        </w:numPr>
        <w:spacing w:after="0" w:line="240" w:lineRule="auto"/>
        <w:jc w:val="both"/>
        <w:rPr>
          <w:rFonts w:ascii="Futura" w:hAnsi="Futura"/>
          <w:b/>
          <w:bCs/>
          <w:color w:val="00AEDB"/>
          <w:sz w:val="24"/>
          <w:szCs w:val="24"/>
        </w:rPr>
      </w:pPr>
      <w:r>
        <w:rPr>
          <w:rFonts w:ascii="Futura" w:hAnsi="Futura"/>
          <w:b/>
          <w:bCs/>
          <w:color w:val="00AEDB"/>
          <w:sz w:val="24"/>
          <w:szCs w:val="24"/>
        </w:rPr>
        <w:t>The preferred agent is compounded Avastin</w:t>
      </w:r>
      <w:r w:rsidR="008F490B">
        <w:rPr>
          <w:rFonts w:ascii="Futura" w:hAnsi="Futura"/>
          <w:b/>
          <w:bCs/>
          <w:color w:val="00AEDB"/>
          <w:sz w:val="24"/>
          <w:szCs w:val="24"/>
        </w:rPr>
        <w:t xml:space="preserve"> (bevacizumab) that requires </w:t>
      </w:r>
      <w:r w:rsidR="00D01FD8">
        <w:rPr>
          <w:rFonts w:ascii="Futura" w:hAnsi="Futura"/>
          <w:b/>
          <w:bCs/>
          <w:color w:val="00AEDB"/>
          <w:sz w:val="24"/>
          <w:szCs w:val="24"/>
        </w:rPr>
        <w:t xml:space="preserve">prior authorization for </w:t>
      </w:r>
      <w:r w:rsidR="008F490B">
        <w:rPr>
          <w:rFonts w:ascii="Futura" w:hAnsi="Futura"/>
          <w:b/>
          <w:bCs/>
          <w:color w:val="00AEDB"/>
          <w:sz w:val="24"/>
          <w:szCs w:val="24"/>
        </w:rPr>
        <w:t>medical necessity review</w:t>
      </w:r>
    </w:p>
    <w:p w14:paraId="72C11177" w14:textId="704BD092" w:rsidR="00D02C8C" w:rsidRDefault="008F490B" w:rsidP="00E200B7">
      <w:pPr>
        <w:pStyle w:val="ListParagraph"/>
        <w:numPr>
          <w:ilvl w:val="1"/>
          <w:numId w:val="49"/>
        </w:numPr>
        <w:spacing w:after="0" w:line="240" w:lineRule="auto"/>
        <w:jc w:val="both"/>
        <w:rPr>
          <w:rFonts w:ascii="Futura" w:hAnsi="Futura"/>
          <w:b/>
          <w:bCs/>
          <w:color w:val="00AEDB"/>
          <w:sz w:val="24"/>
          <w:szCs w:val="24"/>
        </w:rPr>
      </w:pPr>
      <w:r w:rsidRPr="00857328">
        <w:rPr>
          <w:rFonts w:ascii="Futura" w:hAnsi="Futura"/>
          <w:b/>
          <w:bCs/>
          <w:color w:val="00AEDB"/>
          <w:sz w:val="24"/>
          <w:szCs w:val="24"/>
        </w:rPr>
        <w:t xml:space="preserve">If </w:t>
      </w:r>
      <w:r w:rsidR="003B0F6D">
        <w:rPr>
          <w:rFonts w:ascii="Futura" w:hAnsi="Futura"/>
          <w:b/>
          <w:bCs/>
          <w:color w:val="00AEDB"/>
          <w:sz w:val="24"/>
          <w:szCs w:val="24"/>
        </w:rPr>
        <w:t xml:space="preserve">Byooviz, </w:t>
      </w:r>
      <w:r w:rsidR="00901163" w:rsidRPr="00857328">
        <w:rPr>
          <w:rFonts w:ascii="Futura" w:hAnsi="Futura"/>
          <w:b/>
          <w:bCs/>
          <w:color w:val="00AEDB"/>
          <w:sz w:val="24"/>
          <w:szCs w:val="24"/>
        </w:rPr>
        <w:t>Eylea</w:t>
      </w:r>
      <w:r w:rsidR="003B0F6D">
        <w:rPr>
          <w:rFonts w:ascii="Futura" w:hAnsi="Futura"/>
          <w:b/>
          <w:bCs/>
          <w:color w:val="00AEDB"/>
          <w:sz w:val="24"/>
          <w:szCs w:val="24"/>
        </w:rPr>
        <w:t>, or Eylea HD</w:t>
      </w:r>
      <w:r w:rsidR="00901163" w:rsidRPr="00857328">
        <w:rPr>
          <w:rFonts w:ascii="Futura" w:hAnsi="Futura"/>
          <w:b/>
          <w:bCs/>
          <w:color w:val="00AEDB"/>
          <w:sz w:val="24"/>
          <w:szCs w:val="24"/>
        </w:rPr>
        <w:t xml:space="preserve"> is requested</w:t>
      </w:r>
      <w:r w:rsidR="00D01FD8" w:rsidRPr="00857328">
        <w:rPr>
          <w:rFonts w:ascii="Futura" w:hAnsi="Futura"/>
          <w:b/>
          <w:bCs/>
          <w:color w:val="00AEDB"/>
          <w:sz w:val="24"/>
          <w:szCs w:val="24"/>
        </w:rPr>
        <w:t>,</w:t>
      </w:r>
      <w:r w:rsidR="00B67668" w:rsidRPr="00857328">
        <w:rPr>
          <w:rFonts w:ascii="Futura" w:hAnsi="Futura"/>
          <w:b/>
          <w:bCs/>
          <w:color w:val="00AEDB"/>
          <w:sz w:val="24"/>
          <w:szCs w:val="24"/>
        </w:rPr>
        <w:t xml:space="preserve"> it requires</w:t>
      </w:r>
      <w:r w:rsidR="00D82151" w:rsidRPr="00857328">
        <w:rPr>
          <w:rFonts w:ascii="Futura" w:hAnsi="Futura"/>
          <w:b/>
          <w:bCs/>
          <w:color w:val="00AEDB"/>
          <w:sz w:val="24"/>
          <w:szCs w:val="24"/>
        </w:rPr>
        <w:t xml:space="preserve"> prior authorization for</w:t>
      </w:r>
      <w:r w:rsidR="00B67668" w:rsidRPr="00857328">
        <w:rPr>
          <w:rFonts w:ascii="Futura" w:hAnsi="Futura"/>
          <w:b/>
          <w:bCs/>
          <w:color w:val="00AEDB"/>
          <w:sz w:val="24"/>
          <w:szCs w:val="24"/>
        </w:rPr>
        <w:t xml:space="preserve"> medical ne</w:t>
      </w:r>
      <w:r w:rsidR="00D82151" w:rsidRPr="00857328">
        <w:rPr>
          <w:rFonts w:ascii="Futura" w:hAnsi="Futura"/>
          <w:b/>
          <w:bCs/>
          <w:color w:val="00AEDB"/>
          <w:sz w:val="24"/>
          <w:szCs w:val="24"/>
        </w:rPr>
        <w:t>cessity review</w:t>
      </w:r>
      <w:r w:rsidR="00D02C8C" w:rsidRPr="00857328">
        <w:rPr>
          <w:rFonts w:ascii="Futura" w:hAnsi="Futura"/>
          <w:b/>
          <w:bCs/>
          <w:color w:val="00AEDB"/>
          <w:sz w:val="24"/>
          <w:szCs w:val="24"/>
        </w:rPr>
        <w:t xml:space="preserve"> as well as</w:t>
      </w:r>
      <w:r w:rsidR="00857328" w:rsidRPr="00857328">
        <w:rPr>
          <w:rFonts w:ascii="Futura" w:hAnsi="Futura"/>
          <w:b/>
          <w:bCs/>
          <w:color w:val="00AEDB"/>
          <w:sz w:val="24"/>
          <w:szCs w:val="24"/>
        </w:rPr>
        <w:t xml:space="preserve"> </w:t>
      </w:r>
      <w:r w:rsidR="00857328">
        <w:rPr>
          <w:rFonts w:ascii="Futura" w:hAnsi="Futura"/>
          <w:b/>
          <w:bCs/>
          <w:color w:val="00AEDB"/>
          <w:sz w:val="24"/>
          <w:szCs w:val="24"/>
        </w:rPr>
        <w:t xml:space="preserve">a history in the medical record </w:t>
      </w:r>
      <w:r w:rsidR="00D02C8C" w:rsidRPr="00857328">
        <w:rPr>
          <w:rFonts w:ascii="Futura" w:hAnsi="Futura"/>
          <w:b/>
          <w:bCs/>
          <w:color w:val="00AEDB"/>
          <w:sz w:val="24"/>
          <w:szCs w:val="24"/>
        </w:rPr>
        <w:t>of at least 3 consecutive doses given monthly, resulting in minimal clinical response to compounded Avastin (bevacizumab)</w:t>
      </w:r>
      <w:r w:rsidR="00274AB2">
        <w:rPr>
          <w:rFonts w:ascii="Futura" w:hAnsi="Futura"/>
          <w:b/>
          <w:bCs/>
          <w:color w:val="00AEDB"/>
          <w:sz w:val="24"/>
          <w:szCs w:val="24"/>
        </w:rPr>
        <w:t xml:space="preserve"> OR</w:t>
      </w:r>
      <w:r w:rsidR="00D02C8C" w:rsidRPr="00857328">
        <w:rPr>
          <w:rFonts w:ascii="Futura" w:hAnsi="Futura"/>
          <w:b/>
          <w:bCs/>
          <w:color w:val="00AEDB"/>
          <w:sz w:val="24"/>
          <w:szCs w:val="24"/>
        </w:rPr>
        <w:t xml:space="preserve"> </w:t>
      </w:r>
      <w:r w:rsidR="00AE3D40">
        <w:rPr>
          <w:rFonts w:ascii="Futura" w:hAnsi="Futura"/>
          <w:b/>
          <w:bCs/>
          <w:color w:val="00AEDB"/>
          <w:sz w:val="24"/>
          <w:szCs w:val="24"/>
        </w:rPr>
        <w:t>h</w:t>
      </w:r>
      <w:r w:rsidR="00D02C8C" w:rsidRPr="00857328">
        <w:rPr>
          <w:rFonts w:ascii="Futura" w:hAnsi="Futura"/>
          <w:b/>
          <w:bCs/>
          <w:color w:val="00AEDB"/>
          <w:sz w:val="24"/>
          <w:szCs w:val="24"/>
        </w:rPr>
        <w:t xml:space="preserve">istory of contraindication or adverse event(s) to compounded Avastin (bevacizumab); or </w:t>
      </w:r>
      <w:r w:rsidR="008E2148">
        <w:rPr>
          <w:rFonts w:ascii="Futura" w:hAnsi="Futura"/>
          <w:b/>
          <w:bCs/>
          <w:color w:val="00AEDB"/>
          <w:sz w:val="24"/>
          <w:szCs w:val="24"/>
        </w:rPr>
        <w:t>c</w:t>
      </w:r>
      <w:r w:rsidR="00D02C8C" w:rsidRPr="00857328">
        <w:rPr>
          <w:rFonts w:ascii="Futura" w:hAnsi="Futura"/>
          <w:b/>
          <w:bCs/>
          <w:color w:val="00AEDB"/>
          <w:sz w:val="24"/>
          <w:szCs w:val="24"/>
        </w:rPr>
        <w:t xml:space="preserve">ontinuation of prior therapy within the past </w:t>
      </w:r>
      <w:r w:rsidR="00CB70B5">
        <w:rPr>
          <w:rFonts w:ascii="Futura" w:hAnsi="Futura"/>
          <w:b/>
          <w:bCs/>
          <w:color w:val="00AEDB"/>
          <w:sz w:val="24"/>
          <w:szCs w:val="24"/>
        </w:rPr>
        <w:t>365</w:t>
      </w:r>
      <w:r w:rsidR="00D02C8C" w:rsidRPr="00857328">
        <w:rPr>
          <w:rFonts w:ascii="Futura" w:hAnsi="Futura"/>
          <w:b/>
          <w:bCs/>
          <w:color w:val="00AEDB"/>
          <w:sz w:val="24"/>
          <w:szCs w:val="24"/>
        </w:rPr>
        <w:t xml:space="preserve"> days</w:t>
      </w:r>
    </w:p>
    <w:p w14:paraId="294FAB6C" w14:textId="6E742754" w:rsidR="00EF31A9" w:rsidRDefault="00EF31A9" w:rsidP="00E200B7">
      <w:pPr>
        <w:pStyle w:val="ListParagraph"/>
        <w:numPr>
          <w:ilvl w:val="1"/>
          <w:numId w:val="49"/>
        </w:numPr>
        <w:spacing w:after="0" w:line="240" w:lineRule="auto"/>
        <w:jc w:val="both"/>
        <w:rPr>
          <w:rFonts w:ascii="Futura" w:hAnsi="Futura"/>
          <w:b/>
          <w:bCs/>
          <w:color w:val="00AEDB"/>
          <w:sz w:val="24"/>
          <w:szCs w:val="24"/>
        </w:rPr>
      </w:pPr>
      <w:r>
        <w:rPr>
          <w:rFonts w:ascii="Futura" w:hAnsi="Futura"/>
          <w:b/>
          <w:bCs/>
          <w:color w:val="00AEDB"/>
          <w:sz w:val="24"/>
          <w:szCs w:val="24"/>
        </w:rPr>
        <w:t>If Beovu</w:t>
      </w:r>
      <w:r w:rsidR="00B426CD">
        <w:rPr>
          <w:rFonts w:ascii="Futura" w:hAnsi="Futura"/>
          <w:b/>
          <w:bCs/>
          <w:color w:val="00AEDB"/>
          <w:sz w:val="24"/>
          <w:szCs w:val="24"/>
        </w:rPr>
        <w:t>, Cimerli, Lucentis, Susvimo</w:t>
      </w:r>
      <w:r w:rsidR="005D3024">
        <w:rPr>
          <w:rFonts w:ascii="Futura" w:hAnsi="Futura"/>
          <w:b/>
          <w:bCs/>
          <w:color w:val="00AEDB"/>
          <w:sz w:val="24"/>
          <w:szCs w:val="24"/>
        </w:rPr>
        <w:t>, Vabysmo</w:t>
      </w:r>
      <w:r w:rsidR="001C2E58">
        <w:rPr>
          <w:rFonts w:ascii="Futura" w:hAnsi="Futura"/>
          <w:b/>
          <w:bCs/>
          <w:color w:val="00AEDB"/>
          <w:sz w:val="24"/>
          <w:szCs w:val="24"/>
        </w:rPr>
        <w:t xml:space="preserve"> or Paviblu</w:t>
      </w:r>
      <w:r w:rsidR="005D3024">
        <w:rPr>
          <w:rFonts w:ascii="Futura" w:hAnsi="Futura"/>
          <w:b/>
          <w:bCs/>
          <w:color w:val="00AEDB"/>
          <w:sz w:val="24"/>
          <w:szCs w:val="24"/>
        </w:rPr>
        <w:t xml:space="preserve"> is requested</w:t>
      </w:r>
      <w:r w:rsidR="00A766B1">
        <w:rPr>
          <w:rFonts w:ascii="Futura" w:hAnsi="Futura"/>
          <w:b/>
          <w:bCs/>
          <w:color w:val="00AEDB"/>
          <w:sz w:val="24"/>
          <w:szCs w:val="24"/>
        </w:rPr>
        <w:t xml:space="preserve"> it requires prior authorization for medical necessity review as well as a history in the medical record of at least </w:t>
      </w:r>
      <w:r w:rsidR="00DC60B8">
        <w:rPr>
          <w:rFonts w:ascii="Futura" w:hAnsi="Futura"/>
          <w:b/>
          <w:bCs/>
          <w:color w:val="00AEDB"/>
          <w:sz w:val="24"/>
          <w:szCs w:val="24"/>
        </w:rPr>
        <w:t>3 consecutive doses given monthly of compounded Avastin resulting in minimal clinical response AND</w:t>
      </w:r>
      <w:r w:rsidR="00F80DBE">
        <w:rPr>
          <w:rFonts w:ascii="Futura" w:hAnsi="Futura"/>
          <w:b/>
          <w:bCs/>
          <w:color w:val="00AEDB"/>
          <w:sz w:val="24"/>
          <w:szCs w:val="24"/>
        </w:rPr>
        <w:t xml:space="preserve"> history of use of Byooviz, Eylea, or Eylea HD</w:t>
      </w:r>
      <w:r w:rsidR="00C56F6D">
        <w:rPr>
          <w:rFonts w:ascii="Futura" w:hAnsi="Futura"/>
          <w:b/>
          <w:bCs/>
          <w:color w:val="00AEDB"/>
          <w:sz w:val="24"/>
          <w:szCs w:val="24"/>
        </w:rPr>
        <w:t xml:space="preserve"> with minimal clinical response</w:t>
      </w:r>
      <w:r w:rsidR="00C36426">
        <w:rPr>
          <w:rFonts w:ascii="Futura" w:hAnsi="Futura"/>
          <w:b/>
          <w:bCs/>
          <w:color w:val="00AEDB"/>
          <w:sz w:val="24"/>
          <w:szCs w:val="24"/>
        </w:rPr>
        <w:t xml:space="preserve"> OR</w:t>
      </w:r>
      <w:r w:rsidR="00C36426" w:rsidRPr="00C36426">
        <w:rPr>
          <w:rFonts w:ascii="Futura" w:hAnsi="Futura"/>
          <w:b/>
          <w:bCs/>
          <w:color w:val="00AEDB"/>
          <w:sz w:val="24"/>
          <w:szCs w:val="24"/>
        </w:rPr>
        <w:t xml:space="preserve"> </w:t>
      </w:r>
      <w:r w:rsidR="00C36426">
        <w:rPr>
          <w:rFonts w:ascii="Futura" w:hAnsi="Futura"/>
          <w:b/>
          <w:bCs/>
          <w:color w:val="00AEDB"/>
          <w:sz w:val="24"/>
          <w:szCs w:val="24"/>
        </w:rPr>
        <w:t>h</w:t>
      </w:r>
      <w:r w:rsidR="00C36426" w:rsidRPr="00857328">
        <w:rPr>
          <w:rFonts w:ascii="Futura" w:hAnsi="Futura"/>
          <w:b/>
          <w:bCs/>
          <w:color w:val="00AEDB"/>
          <w:sz w:val="24"/>
          <w:szCs w:val="24"/>
        </w:rPr>
        <w:t>istory of contraindication or adverse event(s) to compounded Avastin (bevacizumab)</w:t>
      </w:r>
      <w:r w:rsidR="008E2148">
        <w:rPr>
          <w:rFonts w:ascii="Futura" w:hAnsi="Futura"/>
          <w:b/>
          <w:bCs/>
          <w:color w:val="00AEDB"/>
          <w:sz w:val="24"/>
          <w:szCs w:val="24"/>
        </w:rPr>
        <w:t xml:space="preserve"> and Eylea</w:t>
      </w:r>
      <w:r w:rsidR="00C36426" w:rsidRPr="00857328">
        <w:rPr>
          <w:rFonts w:ascii="Futura" w:hAnsi="Futura"/>
          <w:b/>
          <w:bCs/>
          <w:color w:val="00AEDB"/>
          <w:sz w:val="24"/>
          <w:szCs w:val="24"/>
        </w:rPr>
        <w:t xml:space="preserve">; or </w:t>
      </w:r>
      <w:r w:rsidR="008E2148">
        <w:rPr>
          <w:rFonts w:ascii="Futura" w:hAnsi="Futura"/>
          <w:b/>
          <w:bCs/>
          <w:color w:val="00AEDB"/>
          <w:sz w:val="24"/>
          <w:szCs w:val="24"/>
        </w:rPr>
        <w:t>c</w:t>
      </w:r>
      <w:r w:rsidR="00C36426" w:rsidRPr="00857328">
        <w:rPr>
          <w:rFonts w:ascii="Futura" w:hAnsi="Futura"/>
          <w:b/>
          <w:bCs/>
          <w:color w:val="00AEDB"/>
          <w:sz w:val="24"/>
          <w:szCs w:val="24"/>
        </w:rPr>
        <w:t xml:space="preserve">ontinuation of prior therapy within the past </w:t>
      </w:r>
      <w:r w:rsidR="00CB70B5">
        <w:rPr>
          <w:rFonts w:ascii="Futura" w:hAnsi="Futura"/>
          <w:b/>
          <w:bCs/>
          <w:color w:val="00AEDB"/>
          <w:sz w:val="24"/>
          <w:szCs w:val="24"/>
        </w:rPr>
        <w:t>365</w:t>
      </w:r>
      <w:r w:rsidR="00C36426" w:rsidRPr="00857328">
        <w:rPr>
          <w:rFonts w:ascii="Futura" w:hAnsi="Futura"/>
          <w:b/>
          <w:bCs/>
          <w:color w:val="00AEDB"/>
          <w:sz w:val="24"/>
          <w:szCs w:val="24"/>
        </w:rPr>
        <w:t xml:space="preserve"> days</w:t>
      </w:r>
    </w:p>
    <w:p w14:paraId="10729E67" w14:textId="058FC43C" w:rsidR="00966730" w:rsidRDefault="00966730" w:rsidP="00966730">
      <w:pPr>
        <w:pStyle w:val="ListParagraph"/>
        <w:numPr>
          <w:ilvl w:val="0"/>
          <w:numId w:val="49"/>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 is </w:t>
      </w:r>
      <w:r w:rsidR="003930AD">
        <w:rPr>
          <w:rFonts w:ascii="Futura" w:hAnsi="Futura"/>
          <w:b/>
          <w:bCs/>
          <w:color w:val="00AEDB"/>
          <w:sz w:val="24"/>
          <w:szCs w:val="24"/>
        </w:rPr>
        <w:t xml:space="preserve">for an indication where an agent is not </w:t>
      </w:r>
      <w:r w:rsidR="0016515D">
        <w:rPr>
          <w:rFonts w:ascii="Futura" w:hAnsi="Futura"/>
          <w:b/>
          <w:bCs/>
          <w:color w:val="00AEDB"/>
          <w:sz w:val="24"/>
          <w:szCs w:val="24"/>
        </w:rPr>
        <w:t>appropriate</w:t>
      </w:r>
      <w:r w:rsidR="003930AD">
        <w:rPr>
          <w:rFonts w:ascii="Futura" w:hAnsi="Futura"/>
          <w:b/>
          <w:bCs/>
          <w:color w:val="00AEDB"/>
          <w:sz w:val="24"/>
          <w:szCs w:val="24"/>
        </w:rPr>
        <w:t>, the preferencing remains the same just without the</w:t>
      </w:r>
      <w:r w:rsidR="0016515D">
        <w:rPr>
          <w:rFonts w:ascii="Futura" w:hAnsi="Futura"/>
          <w:b/>
          <w:bCs/>
          <w:color w:val="00AEDB"/>
          <w:sz w:val="24"/>
          <w:szCs w:val="24"/>
        </w:rPr>
        <w:t xml:space="preserve"> agents</w:t>
      </w:r>
      <w:r w:rsidR="00732065">
        <w:rPr>
          <w:rFonts w:ascii="Futura" w:hAnsi="Futura"/>
          <w:b/>
          <w:bCs/>
          <w:color w:val="00AEDB"/>
          <w:sz w:val="24"/>
          <w:szCs w:val="24"/>
        </w:rPr>
        <w:t xml:space="preserve"> that don’t apply.</w:t>
      </w:r>
    </w:p>
    <w:p w14:paraId="66FBE9CD" w14:textId="10B92951" w:rsidR="00732065" w:rsidRDefault="00732065" w:rsidP="00966730">
      <w:pPr>
        <w:pStyle w:val="ListParagraph"/>
        <w:numPr>
          <w:ilvl w:val="0"/>
          <w:numId w:val="49"/>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27631575" w14:textId="79F26963" w:rsidR="00732065" w:rsidRPr="00732065" w:rsidRDefault="00732065" w:rsidP="00732065">
      <w:pPr>
        <w:pStyle w:val="ListParagraph"/>
        <w:numPr>
          <w:ilvl w:val="1"/>
          <w:numId w:val="49"/>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w:t>
      </w:r>
      <w:r w:rsidR="0061594A">
        <w:rPr>
          <w:rFonts w:ascii="Futura" w:hAnsi="Futura"/>
          <w:b/>
          <w:bCs/>
          <w:color w:val="00AEDB"/>
          <w:sz w:val="24"/>
          <w:szCs w:val="24"/>
        </w:rPr>
        <w:t xml:space="preserve">specific </w:t>
      </w:r>
      <w:r w:rsidRPr="00732065">
        <w:rPr>
          <w:rFonts w:ascii="Futura" w:hAnsi="Futura"/>
          <w:b/>
          <w:bCs/>
          <w:color w:val="00AEDB"/>
          <w:sz w:val="24"/>
          <w:szCs w:val="24"/>
        </w:rPr>
        <w:t xml:space="preserve">documentation of inadequate response, contraindication, adverse event or otherwise </w:t>
      </w:r>
      <w:r w:rsidR="0061594A">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1F3AEF6A" w14:textId="6450BD43" w:rsidR="00732065" w:rsidRPr="00732065" w:rsidRDefault="00027461" w:rsidP="00732065">
      <w:pPr>
        <w:pStyle w:val="ListParagraph"/>
        <w:numPr>
          <w:ilvl w:val="1"/>
          <w:numId w:val="49"/>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00732065" w:rsidRPr="00732065">
        <w:rPr>
          <w:rFonts w:ascii="Futura" w:hAnsi="Futura"/>
          <w:b/>
          <w:bCs/>
          <w:color w:val="00AEDB"/>
          <w:sz w:val="24"/>
          <w:szCs w:val="24"/>
        </w:rPr>
        <w:t xml:space="preserve"> documentation of a continuation of therapy within the past </w:t>
      </w:r>
      <w:r w:rsidR="00CB70B5">
        <w:rPr>
          <w:rFonts w:ascii="Futura" w:hAnsi="Futura"/>
          <w:b/>
          <w:bCs/>
          <w:color w:val="00AEDB"/>
          <w:sz w:val="24"/>
          <w:szCs w:val="24"/>
        </w:rPr>
        <w:t>365</w:t>
      </w:r>
      <w:r w:rsidR="00732065" w:rsidRPr="00732065">
        <w:rPr>
          <w:rFonts w:ascii="Futura" w:hAnsi="Futura"/>
          <w:b/>
          <w:bCs/>
          <w:color w:val="00AEDB"/>
          <w:sz w:val="24"/>
          <w:szCs w:val="24"/>
        </w:rPr>
        <w:t xml:space="preserve"> days (if new) or if it is a reauthorization request.</w:t>
      </w:r>
    </w:p>
    <w:p w14:paraId="32FF7B0B" w14:textId="77777777" w:rsidR="00732065" w:rsidRPr="00732065" w:rsidRDefault="00732065" w:rsidP="00821081">
      <w:pPr>
        <w:pStyle w:val="ListParagraph"/>
        <w:numPr>
          <w:ilvl w:val="0"/>
          <w:numId w:val="49"/>
        </w:num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6F9830CD" w14:textId="77777777" w:rsidR="008C59CD" w:rsidRDefault="008C59CD" w:rsidP="00554794">
      <w:pPr>
        <w:spacing w:after="0" w:line="240" w:lineRule="auto"/>
        <w:jc w:val="both"/>
        <w:rPr>
          <w:rFonts w:ascii="Futura" w:hAnsi="Futura"/>
          <w:b/>
          <w:bCs/>
          <w:color w:val="00AEDB"/>
          <w:sz w:val="24"/>
          <w:szCs w:val="24"/>
        </w:rPr>
      </w:pPr>
    </w:p>
    <w:p w14:paraId="4D085817" w14:textId="038A66D8"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323429">
      <w:pPr>
        <w:numPr>
          <w:ilvl w:val="0"/>
          <w:numId w:val="30"/>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42E5438B" w14:textId="77777777" w:rsidR="003E698F" w:rsidRDefault="003E698F" w:rsidP="00320403">
      <w:pPr>
        <w:spacing w:after="0" w:line="240" w:lineRule="auto"/>
        <w:rPr>
          <w:rFonts w:ascii="Futura" w:hAnsi="Futura"/>
          <w:b/>
          <w:bCs/>
          <w:color w:val="00AEDB"/>
          <w:sz w:val="24"/>
          <w:szCs w:val="24"/>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00D873C7"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407604">
        <w:rPr>
          <w:rFonts w:ascii="Futura" w:hAnsi="Futura"/>
          <w:b/>
          <w:bCs/>
          <w:sz w:val="24"/>
          <w:szCs w:val="24"/>
        </w:rPr>
        <w:t>Avastin</w:t>
      </w:r>
    </w:p>
    <w:p w14:paraId="6E9CE643" w14:textId="41FD564E"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B</w:t>
      </w:r>
      <w:r w:rsidR="00AE372C">
        <w:rPr>
          <w:rFonts w:ascii="Futura" w:hAnsi="Futura"/>
          <w:b/>
          <w:bCs/>
          <w:sz w:val="24"/>
          <w:szCs w:val="24"/>
        </w:rPr>
        <w:t>yooviz, Eylea, Eylea HD</w:t>
      </w:r>
    </w:p>
    <w:p w14:paraId="1887478B" w14:textId="19B1FE80" w:rsidR="00AE372C" w:rsidRPr="00CD2097" w:rsidRDefault="00AE372C" w:rsidP="00320403">
      <w:pPr>
        <w:spacing w:after="0" w:line="240" w:lineRule="auto"/>
        <w:rPr>
          <w:rFonts w:ascii="Futura" w:hAnsi="Futura"/>
          <w:sz w:val="24"/>
          <w:szCs w:val="24"/>
        </w:rPr>
      </w:pPr>
      <w:r>
        <w:rPr>
          <w:rFonts w:ascii="Futura" w:hAnsi="Futura"/>
          <w:b/>
          <w:bCs/>
          <w:sz w:val="24"/>
          <w:szCs w:val="24"/>
        </w:rPr>
        <w:t>Tertiary Agents: Beovu, Cimerli,</w:t>
      </w:r>
      <w:r w:rsidR="00E36E50">
        <w:rPr>
          <w:rFonts w:ascii="Futura" w:hAnsi="Futura"/>
          <w:b/>
          <w:bCs/>
          <w:sz w:val="24"/>
          <w:szCs w:val="24"/>
        </w:rPr>
        <w:t xml:space="preserve"> Lucentis, Susvimo, Vabysmo</w:t>
      </w:r>
      <w:r w:rsidR="0038580A">
        <w:rPr>
          <w:rFonts w:ascii="Futura" w:hAnsi="Futura"/>
          <w:b/>
          <w:bCs/>
          <w:sz w:val="24"/>
          <w:szCs w:val="24"/>
        </w:rPr>
        <w:t>, Paviblu</w:t>
      </w:r>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65EE4548" w14:textId="5565089E" w:rsidR="003E1B92" w:rsidRPr="003E1B92" w:rsidRDefault="003E1B92" w:rsidP="003E1B92">
      <w:pPr>
        <w:spacing w:after="0" w:line="240" w:lineRule="auto"/>
        <w:jc w:val="both"/>
        <w:rPr>
          <w:rFonts w:ascii="Futura" w:eastAsia="Calibri" w:hAnsi="Futura" w:cs="Calibri"/>
          <w:b/>
          <w:bCs/>
          <w:color w:val="000000"/>
          <w:sz w:val="20"/>
          <w:szCs w:val="20"/>
          <w:lang w:bidi="en-US"/>
        </w:rPr>
      </w:pPr>
      <w:r w:rsidRPr="00467FD5">
        <w:rPr>
          <w:rFonts w:ascii="Futura" w:eastAsia="Calibri" w:hAnsi="Futura" w:cs="Calibri"/>
          <w:b/>
          <w:bCs/>
          <w:color w:val="000000"/>
          <w:sz w:val="20"/>
          <w:szCs w:val="20"/>
          <w:lang w:bidi="en-US"/>
        </w:rPr>
        <w:lastRenderedPageBreak/>
        <w:t xml:space="preserve">HCPCS: </w:t>
      </w:r>
      <w:r w:rsidR="00D95DE5">
        <w:rPr>
          <w:rFonts w:ascii="Futura" w:eastAsia="Calibri" w:hAnsi="Futura" w:cs="Calibri"/>
          <w:b/>
          <w:bCs/>
          <w:color w:val="000000"/>
          <w:sz w:val="20"/>
          <w:szCs w:val="20"/>
          <w:lang w:bidi="en-US"/>
        </w:rPr>
        <w:t xml:space="preserve">C9257, </w:t>
      </w:r>
      <w:r w:rsidR="00EB5152">
        <w:rPr>
          <w:rFonts w:ascii="Futura" w:eastAsia="Calibri" w:hAnsi="Futura" w:cs="Calibri"/>
          <w:b/>
          <w:bCs/>
          <w:color w:val="000000"/>
          <w:sz w:val="20"/>
          <w:szCs w:val="20"/>
          <w:lang w:bidi="en-US"/>
        </w:rPr>
        <w:t>J</w:t>
      </w:r>
      <w:r w:rsidR="0093575C">
        <w:rPr>
          <w:rFonts w:ascii="Futura" w:eastAsia="Calibri" w:hAnsi="Futura" w:cs="Calibri"/>
          <w:b/>
          <w:bCs/>
          <w:color w:val="000000"/>
          <w:sz w:val="20"/>
          <w:szCs w:val="20"/>
          <w:lang w:bidi="en-US"/>
        </w:rPr>
        <w:t xml:space="preserve">0177, </w:t>
      </w:r>
      <w:r w:rsidR="00467FD5">
        <w:rPr>
          <w:rFonts w:ascii="Futura" w:eastAsia="Calibri" w:hAnsi="Futura" w:cs="Calibri"/>
          <w:b/>
          <w:bCs/>
          <w:color w:val="000000"/>
          <w:sz w:val="20"/>
          <w:szCs w:val="20"/>
          <w:lang w:bidi="en-US"/>
        </w:rPr>
        <w:t>J0178, J0179, J2777,</w:t>
      </w:r>
      <w:r w:rsidR="00EB5152">
        <w:rPr>
          <w:rFonts w:ascii="Futura" w:eastAsia="Calibri" w:hAnsi="Futura" w:cs="Calibri"/>
          <w:b/>
          <w:bCs/>
          <w:color w:val="000000"/>
          <w:sz w:val="20"/>
          <w:szCs w:val="20"/>
          <w:lang w:bidi="en-US"/>
        </w:rPr>
        <w:t xml:space="preserve"> J2778, J2779, Q5124, Q5128, J</w:t>
      </w:r>
      <w:r w:rsidR="00467FD5">
        <w:rPr>
          <w:rFonts w:ascii="Futura" w:eastAsia="Calibri" w:hAnsi="Futura" w:cs="Calibri"/>
          <w:b/>
          <w:bCs/>
          <w:color w:val="000000"/>
          <w:sz w:val="20"/>
          <w:szCs w:val="20"/>
          <w:lang w:bidi="en-US"/>
        </w:rPr>
        <w:t>9035</w:t>
      </w:r>
      <w:r w:rsidR="00AB4C8A">
        <w:rPr>
          <w:rFonts w:ascii="Futura" w:eastAsia="Calibri" w:hAnsi="Futura" w:cs="Calibri"/>
          <w:b/>
          <w:bCs/>
          <w:color w:val="000000"/>
          <w:sz w:val="20"/>
          <w:szCs w:val="20"/>
          <w:lang w:bidi="en-US"/>
        </w:rPr>
        <w:t>, Q5147</w:t>
      </w:r>
    </w:p>
    <w:p w14:paraId="5780A820" w14:textId="000FF7A6" w:rsidR="009815F3" w:rsidRDefault="009815F3" w:rsidP="00554794">
      <w:pPr>
        <w:spacing w:after="0" w:line="240" w:lineRule="auto"/>
        <w:jc w:val="both"/>
        <w:rPr>
          <w:rFonts w:ascii="Futura" w:eastAsia="Calibri" w:hAnsi="Futura" w:cs="Calibri"/>
          <w:color w:val="000000"/>
          <w:sz w:val="20"/>
          <w:szCs w:val="20"/>
          <w:lang w:bidi="en-US"/>
        </w:rPr>
      </w:pPr>
    </w:p>
    <w:p w14:paraId="5A4D3683" w14:textId="0557E2EA" w:rsidR="005269B9" w:rsidRDefault="00B92C2A"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Avastin</w:t>
      </w:r>
      <w:r>
        <w:rPr>
          <w:rFonts w:ascii="Futura" w:eastAsia="Calibri" w:hAnsi="Futura" w:cs="Calibri"/>
          <w:color w:val="000000"/>
          <w:sz w:val="20"/>
          <w:szCs w:val="20"/>
          <w:lang w:bidi="en-US"/>
        </w:rPr>
        <w:t xml:space="preserve"> does not have an FDA approved</w:t>
      </w:r>
      <w:r w:rsidR="0096655A">
        <w:rPr>
          <w:rFonts w:ascii="Futura" w:eastAsia="Calibri" w:hAnsi="Futura" w:cs="Calibri"/>
          <w:color w:val="000000"/>
          <w:sz w:val="20"/>
          <w:szCs w:val="20"/>
          <w:lang w:bidi="en-US"/>
        </w:rPr>
        <w:t xml:space="preserve"> indication for eye injections.  The use of </w:t>
      </w:r>
      <w:r w:rsidR="00652714">
        <w:rPr>
          <w:rFonts w:ascii="Futura" w:eastAsia="Calibri" w:hAnsi="Futura" w:cs="Calibri"/>
          <w:color w:val="000000"/>
          <w:sz w:val="20"/>
          <w:szCs w:val="20"/>
          <w:lang w:bidi="en-US"/>
        </w:rPr>
        <w:t>this agent is based off of compendial approval of use in:</w:t>
      </w:r>
    </w:p>
    <w:p w14:paraId="43CDF3D5" w14:textId="47F659D7" w:rsidR="00652714" w:rsidRDefault="00652714"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Choroidal neovascularization</w:t>
      </w:r>
    </w:p>
    <w:p w14:paraId="732898B8" w14:textId="7C4CB31B" w:rsidR="00652714" w:rsidRDefault="00652714"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Diabetic macular edema</w:t>
      </w:r>
    </w:p>
    <w:p w14:paraId="3A27714A" w14:textId="6C9F168D" w:rsidR="00652714" w:rsidRDefault="004D2348"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Epistaxis due to hereditary hemorraghic telangiectasia syndrome</w:t>
      </w:r>
    </w:p>
    <w:p w14:paraId="29E094C4" w14:textId="7FD031C9" w:rsidR="004D2348" w:rsidRDefault="00741841"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Neovascular glaucoma</w:t>
      </w:r>
    </w:p>
    <w:p w14:paraId="7B2B98D6" w14:textId="7588D2CA" w:rsidR="00741841" w:rsidRDefault="00741841"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Neovascular (wet) age-related macular degeneration</w:t>
      </w:r>
    </w:p>
    <w:p w14:paraId="5FCF7C64" w14:textId="5019C5CE" w:rsidR="00741841" w:rsidRDefault="00F4152B"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Proliferative diabetic retinopathy</w:t>
      </w:r>
    </w:p>
    <w:p w14:paraId="5EA05106" w14:textId="76DE8451" w:rsidR="00F4152B" w:rsidRDefault="00F4152B"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Retinal vein occlusion with macular edema</w:t>
      </w:r>
    </w:p>
    <w:p w14:paraId="456BDB34" w14:textId="291F4F96" w:rsidR="00F4152B" w:rsidRDefault="00F4152B" w:rsidP="00652714">
      <w:pPr>
        <w:pStyle w:val="ListParagraph"/>
        <w:numPr>
          <w:ilvl w:val="0"/>
          <w:numId w:val="47"/>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Retinopathy of prematurity</w:t>
      </w:r>
    </w:p>
    <w:p w14:paraId="7A41BBC6" w14:textId="77777777" w:rsidR="005269B9" w:rsidRDefault="005269B9" w:rsidP="009F51BE">
      <w:pPr>
        <w:spacing w:after="0" w:line="240" w:lineRule="auto"/>
        <w:rPr>
          <w:rFonts w:ascii="Futura" w:eastAsia="Calibri" w:hAnsi="Futura" w:cs="Calibri"/>
          <w:color w:val="000000"/>
          <w:sz w:val="20"/>
          <w:szCs w:val="20"/>
          <w:lang w:bidi="en-US"/>
        </w:rPr>
      </w:pPr>
    </w:p>
    <w:p w14:paraId="5D9024CC" w14:textId="77777777" w:rsidR="00452D0D" w:rsidRDefault="005269B9"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BEOVU</w:t>
      </w:r>
      <w:r w:rsidRPr="005269B9">
        <w:rPr>
          <w:rFonts w:ascii="Futura" w:eastAsia="Calibri" w:hAnsi="Futura" w:cs="Calibri"/>
          <w:color w:val="000000"/>
          <w:sz w:val="20"/>
          <w:szCs w:val="20"/>
          <w:lang w:bidi="en-US"/>
        </w:rPr>
        <w:t xml:space="preserve"> is a human vascular endothelial growth factor (VEGF) inhibitor indicated for the treatment of: </w:t>
      </w:r>
    </w:p>
    <w:p w14:paraId="7B91FF1F" w14:textId="77777777" w:rsidR="00452D0D"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Neovascular (Wet) Age-Related Macular Degeneration (AMD)</w:t>
      </w:r>
    </w:p>
    <w:p w14:paraId="0CDB4B76" w14:textId="77777777" w:rsidR="00452D0D"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xml:space="preserve">• Diabetic Macular Edema (DME) </w:t>
      </w:r>
    </w:p>
    <w:p w14:paraId="6959945D" w14:textId="77777777" w:rsidR="00452D0D" w:rsidRDefault="00452D0D" w:rsidP="009F51BE">
      <w:pPr>
        <w:spacing w:after="0" w:line="240" w:lineRule="auto"/>
        <w:rPr>
          <w:rFonts w:ascii="Futura" w:eastAsia="Calibri" w:hAnsi="Futura" w:cs="Calibri"/>
          <w:color w:val="000000"/>
          <w:sz w:val="20"/>
          <w:szCs w:val="20"/>
          <w:lang w:bidi="en-US"/>
        </w:rPr>
      </w:pPr>
    </w:p>
    <w:p w14:paraId="473F198D" w14:textId="77777777" w:rsidR="00452D0D"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DOSAGE AND ADMINISTRATION</w:t>
      </w:r>
    </w:p>
    <w:p w14:paraId="2DEE2FE4" w14:textId="77777777" w:rsidR="00452D0D"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xml:space="preserve">Neovascular (Wet) Age-Related Macular Degeneration (AMD) </w:t>
      </w:r>
    </w:p>
    <w:p w14:paraId="348B9CAC" w14:textId="4FF42307" w:rsidR="005A4D07"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xml:space="preserve">• The recommended dose for BEOVU is 6 mg (0.05 mL of 120 mg/mL solution) monthly (approximately every 25-31 days) for the first three doses, followed by one dose of 6 mg (0.05 mL) every 8-12 weeks. </w:t>
      </w:r>
    </w:p>
    <w:p w14:paraId="449F240F" w14:textId="77777777" w:rsidR="005A4D07" w:rsidRDefault="005A4D07" w:rsidP="009F51BE">
      <w:pPr>
        <w:spacing w:after="0" w:line="240" w:lineRule="auto"/>
        <w:rPr>
          <w:rFonts w:ascii="Futura" w:eastAsia="Calibri" w:hAnsi="Futura" w:cs="Calibri"/>
          <w:color w:val="000000"/>
          <w:sz w:val="20"/>
          <w:szCs w:val="20"/>
          <w:lang w:bidi="en-US"/>
        </w:rPr>
      </w:pPr>
    </w:p>
    <w:p w14:paraId="6849A4C0" w14:textId="6C424006" w:rsidR="005A4D07"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xml:space="preserve">Diabetic Macular Edema (DME) </w:t>
      </w:r>
    </w:p>
    <w:p w14:paraId="1A73E8AB" w14:textId="63F0A0FA" w:rsidR="008562BA" w:rsidRDefault="005269B9" w:rsidP="009F51BE">
      <w:pPr>
        <w:spacing w:after="0" w:line="240" w:lineRule="auto"/>
        <w:rPr>
          <w:rFonts w:ascii="Futura" w:eastAsia="Calibri" w:hAnsi="Futura" w:cs="Calibri"/>
          <w:color w:val="000000"/>
          <w:sz w:val="20"/>
          <w:szCs w:val="20"/>
          <w:lang w:bidi="en-US"/>
        </w:rPr>
      </w:pPr>
      <w:r w:rsidRPr="005269B9">
        <w:rPr>
          <w:rFonts w:ascii="Futura" w:eastAsia="Calibri" w:hAnsi="Futura" w:cs="Calibri"/>
          <w:color w:val="000000"/>
          <w:sz w:val="20"/>
          <w:szCs w:val="20"/>
          <w:lang w:bidi="en-US"/>
        </w:rPr>
        <w:t>• The recommended dose for BEOVU is 6 mg (0.05 mL of 120 mg/mL solution) every six weeks (approximately every 39-45 days) for the first five doses, followed by one dose of 6 mg (0.05 mL of 120 mg/mL solution) every 8-12 weeks</w:t>
      </w:r>
      <w:r w:rsidR="005A4D07">
        <w:rPr>
          <w:rFonts w:ascii="Futura" w:eastAsia="Calibri" w:hAnsi="Futura" w:cs="Calibri"/>
          <w:color w:val="000000"/>
          <w:sz w:val="20"/>
          <w:szCs w:val="20"/>
          <w:lang w:bidi="en-US"/>
        </w:rPr>
        <w:t>.</w:t>
      </w:r>
    </w:p>
    <w:p w14:paraId="28FEC856" w14:textId="77777777" w:rsidR="005269B9" w:rsidRDefault="005269B9" w:rsidP="009F51BE">
      <w:pPr>
        <w:spacing w:after="0" w:line="240" w:lineRule="auto"/>
        <w:rPr>
          <w:rFonts w:ascii="Futura" w:eastAsia="Calibri" w:hAnsi="Futura" w:cs="Calibri"/>
          <w:color w:val="000000"/>
          <w:sz w:val="20"/>
          <w:szCs w:val="20"/>
          <w:lang w:bidi="en-US"/>
        </w:rPr>
      </w:pPr>
    </w:p>
    <w:p w14:paraId="75435391" w14:textId="77777777" w:rsidR="005A4D07" w:rsidRDefault="00672EF0"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BYOOVIZ</w:t>
      </w:r>
      <w:r w:rsidRPr="00672EF0">
        <w:rPr>
          <w:rFonts w:ascii="Futura" w:eastAsia="Calibri" w:hAnsi="Futura" w:cs="Calibri"/>
          <w:color w:val="000000"/>
          <w:sz w:val="20"/>
          <w:szCs w:val="20"/>
          <w:lang w:bidi="en-US"/>
        </w:rPr>
        <w:t xml:space="preserve">, a vascular endothelial growth factor (VEGF) inhibitor, is indicated for the treatment of patients with: </w:t>
      </w:r>
    </w:p>
    <w:p w14:paraId="26CEB77D" w14:textId="77777777" w:rsidR="005A4D07"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Neovascular (Wet) Age-Related Macular Degeneration (AMD)</w:t>
      </w:r>
    </w:p>
    <w:p w14:paraId="4532484A" w14:textId="77777777" w:rsidR="005A4D07"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Macular Edema Following Retinal Vein Occlusion (RVO)</w:t>
      </w:r>
    </w:p>
    <w:p w14:paraId="66586846" w14:textId="77777777" w:rsidR="005A4D07"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Myopic Choroidal Neovascularization (mCNV) </w:t>
      </w:r>
    </w:p>
    <w:p w14:paraId="24456DDE" w14:textId="77777777" w:rsidR="005A4D07" w:rsidRDefault="005A4D07" w:rsidP="009F51BE">
      <w:pPr>
        <w:spacing w:after="0" w:line="240" w:lineRule="auto"/>
        <w:rPr>
          <w:rFonts w:ascii="Futura" w:eastAsia="Calibri" w:hAnsi="Futura" w:cs="Calibri"/>
          <w:color w:val="000000"/>
          <w:sz w:val="20"/>
          <w:szCs w:val="20"/>
          <w:lang w:bidi="en-US"/>
        </w:rPr>
      </w:pPr>
    </w:p>
    <w:p w14:paraId="7CF9EF44" w14:textId="77777777" w:rsidR="005A4D07"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t>DOSAGE AND ADMINISTRATION</w:t>
      </w:r>
    </w:p>
    <w:p w14:paraId="3CFE5F23" w14:textId="77777777" w:rsidR="005A4D07"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t>For ophthalmic intravitreal injection only</w:t>
      </w:r>
    </w:p>
    <w:p w14:paraId="27B71F74" w14:textId="77777777" w:rsidR="002C19CE" w:rsidRDefault="00672EF0" w:rsidP="009F51BE">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Neovascular (Wet) Age-Related Macular Degeneration (AMD): BYOOVIZ 0.5 mg (0.05 mL) is recommended to be administered by intravitreal injection once a month (approximately 28 days).</w:t>
      </w:r>
    </w:p>
    <w:p w14:paraId="70B1B659" w14:textId="77777777" w:rsidR="002C19CE" w:rsidRDefault="00672EF0" w:rsidP="002C19CE">
      <w:pPr>
        <w:spacing w:after="0" w:line="240" w:lineRule="auto"/>
        <w:ind w:firstLine="720"/>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t xml:space="preserve"> - Although not as effective, patients may be treated with 3 monthly doses followed by less frequent dosing with regular assessment.</w:t>
      </w:r>
    </w:p>
    <w:p w14:paraId="1EEF4343" w14:textId="77777777" w:rsidR="00972E5F" w:rsidRDefault="00672EF0" w:rsidP="002C19CE">
      <w:pPr>
        <w:spacing w:after="0" w:line="240" w:lineRule="auto"/>
        <w:ind w:firstLine="720"/>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t xml:space="preserve"> - Although not as effective, patients may also be treated with one dose every 3 months after 4 monthly doses. Patients should be assessed regularly. </w:t>
      </w:r>
    </w:p>
    <w:p w14:paraId="410E2239" w14:textId="77777777" w:rsidR="00972E5F" w:rsidRDefault="00972E5F" w:rsidP="00972E5F">
      <w:pPr>
        <w:spacing w:after="0" w:line="240" w:lineRule="auto"/>
        <w:rPr>
          <w:rFonts w:ascii="Futura" w:eastAsia="Calibri" w:hAnsi="Futura" w:cs="Calibri"/>
          <w:color w:val="000000"/>
          <w:sz w:val="20"/>
          <w:szCs w:val="20"/>
          <w:lang w:bidi="en-US"/>
        </w:rPr>
      </w:pPr>
    </w:p>
    <w:p w14:paraId="4E3289B4" w14:textId="77777777" w:rsidR="00972E5F" w:rsidRDefault="00672EF0" w:rsidP="00972E5F">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Macular Edema Following Retinal Vein Occlusion (RVO): BYOOVIZ 0.5 mg (0.05 mL) is recommended to be administered by intravitreal injection once a month (approximately 28 days).</w:t>
      </w:r>
    </w:p>
    <w:p w14:paraId="4DAF013C" w14:textId="77777777" w:rsidR="00972E5F" w:rsidRDefault="00972E5F" w:rsidP="00972E5F">
      <w:pPr>
        <w:spacing w:after="0" w:line="240" w:lineRule="auto"/>
        <w:rPr>
          <w:rFonts w:ascii="Futura" w:eastAsia="Calibri" w:hAnsi="Futura" w:cs="Calibri"/>
          <w:color w:val="000000"/>
          <w:sz w:val="20"/>
          <w:szCs w:val="20"/>
          <w:lang w:bidi="en-US"/>
        </w:rPr>
      </w:pPr>
    </w:p>
    <w:p w14:paraId="42F798AB" w14:textId="16371232" w:rsidR="005269B9" w:rsidRDefault="00672EF0" w:rsidP="00972E5F">
      <w:pPr>
        <w:spacing w:after="0" w:line="240" w:lineRule="auto"/>
        <w:rPr>
          <w:rFonts w:ascii="Futura" w:eastAsia="Calibri" w:hAnsi="Futura" w:cs="Calibri"/>
          <w:color w:val="000000"/>
          <w:sz w:val="20"/>
          <w:szCs w:val="20"/>
          <w:lang w:bidi="en-US"/>
        </w:rPr>
      </w:pPr>
      <w:r w:rsidRPr="00672EF0">
        <w:rPr>
          <w:rFonts w:ascii="Futura" w:eastAsia="Calibri" w:hAnsi="Futura" w:cs="Calibri"/>
          <w:color w:val="000000"/>
          <w:sz w:val="20"/>
          <w:szCs w:val="20"/>
          <w:lang w:bidi="en-US"/>
        </w:rPr>
        <w:sym w:font="Symbol" w:char="F0B7"/>
      </w:r>
      <w:r w:rsidRPr="00672EF0">
        <w:rPr>
          <w:rFonts w:ascii="Futura" w:eastAsia="Calibri" w:hAnsi="Futura" w:cs="Calibri"/>
          <w:color w:val="000000"/>
          <w:sz w:val="20"/>
          <w:szCs w:val="20"/>
          <w:lang w:bidi="en-US"/>
        </w:rPr>
        <w:t xml:space="preserve"> Myopic Choroidal Neovascularization (mCNV): BYOOVIZ 0.5 mg (0.05 mL) is recommended to be initially administered by intravitreal injection once a month (approximately 28 days) for up to three months. Patients may be retreated if needed.</w:t>
      </w:r>
    </w:p>
    <w:p w14:paraId="76B1712C" w14:textId="77777777" w:rsidR="005269B9" w:rsidRDefault="005269B9" w:rsidP="009F51BE">
      <w:pPr>
        <w:spacing w:after="0" w:line="240" w:lineRule="auto"/>
        <w:rPr>
          <w:rFonts w:ascii="Futura" w:eastAsia="Calibri" w:hAnsi="Futura" w:cs="Calibri"/>
          <w:color w:val="000000"/>
          <w:sz w:val="20"/>
          <w:szCs w:val="20"/>
          <w:lang w:bidi="en-US"/>
        </w:rPr>
      </w:pPr>
    </w:p>
    <w:p w14:paraId="324344BA" w14:textId="77777777" w:rsidR="00747DAE" w:rsidRDefault="00D25F21"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lastRenderedPageBreak/>
        <w:t>CIMERLI</w:t>
      </w:r>
      <w:r w:rsidRPr="00D25F21">
        <w:rPr>
          <w:rFonts w:ascii="Futura" w:eastAsia="Calibri" w:hAnsi="Futura" w:cs="Calibri"/>
          <w:color w:val="000000"/>
          <w:sz w:val="20"/>
          <w:szCs w:val="20"/>
          <w:lang w:bidi="en-US"/>
        </w:rPr>
        <w:t xml:space="preserve">, a vascular endothelial growth factor (VEGF) inhibitor, is indicated for the treatment of patients with: </w:t>
      </w:r>
    </w:p>
    <w:p w14:paraId="799801FB"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Neovascular (Wet) Age-Related Macular Degeneration (AMD)</w:t>
      </w:r>
    </w:p>
    <w:p w14:paraId="7B8669CB"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Macular Edema Following Retinal Vein Occlusion (RVO)</w:t>
      </w:r>
    </w:p>
    <w:p w14:paraId="6FD9A215"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Diabetic Macular Edema (DME)</w:t>
      </w:r>
    </w:p>
    <w:p w14:paraId="24D4870E"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Diabetic Retinopathy (DR)</w:t>
      </w:r>
    </w:p>
    <w:p w14:paraId="134085BF"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Myopic Choroidal Neovascularization (mCNV)</w:t>
      </w:r>
    </w:p>
    <w:p w14:paraId="1A3858CA" w14:textId="77777777" w:rsidR="00747DAE" w:rsidRDefault="00747DAE" w:rsidP="009F51BE">
      <w:pPr>
        <w:spacing w:after="0" w:line="240" w:lineRule="auto"/>
        <w:rPr>
          <w:rFonts w:ascii="Futura" w:eastAsia="Calibri" w:hAnsi="Futura" w:cs="Calibri"/>
          <w:color w:val="000000"/>
          <w:sz w:val="20"/>
          <w:szCs w:val="20"/>
          <w:lang w:bidi="en-US"/>
        </w:rPr>
      </w:pPr>
    </w:p>
    <w:p w14:paraId="1E8CF9DD"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DOSAGE AND ADMINISTRATION</w:t>
      </w:r>
    </w:p>
    <w:p w14:paraId="1C1BE2DE" w14:textId="77777777" w:rsidR="00747DAE"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For ophthalmic intravitreal injection only.</w:t>
      </w:r>
    </w:p>
    <w:p w14:paraId="7E8D29E3" w14:textId="77777777" w:rsidR="00244FDD" w:rsidRDefault="00D25F21" w:rsidP="009F51BE">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xml:space="preserve">• Neovascular (Wet) Age-Related Macular Degeneration (AMD): CIMERLI 0.5 mg (0.05 mL of 10 mg/mL solution) is recommended to be administered by intravitreal injection once a month (approximately 28 days). </w:t>
      </w:r>
    </w:p>
    <w:p w14:paraId="20B39975" w14:textId="77777777" w:rsidR="00244FDD" w:rsidRDefault="00D25F21" w:rsidP="00244FDD">
      <w:pPr>
        <w:spacing w:after="0" w:line="240" w:lineRule="auto"/>
        <w:ind w:firstLine="720"/>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xml:space="preserve">− Although not as effective, patients may be treated with 3 monthly doses followed by less frequent dosing with regular assessment. </w:t>
      </w:r>
    </w:p>
    <w:p w14:paraId="053F7F59" w14:textId="77777777" w:rsidR="00244FDD" w:rsidRDefault="00D25F21" w:rsidP="00244FDD">
      <w:pPr>
        <w:spacing w:after="0" w:line="240" w:lineRule="auto"/>
        <w:ind w:firstLine="720"/>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xml:space="preserve">− Although not as effective, patients may also be treated with one dose every 3 months after 4 monthly doses. Patients should be assessed regularly. </w:t>
      </w:r>
    </w:p>
    <w:p w14:paraId="1022038F" w14:textId="77777777" w:rsidR="00244FDD" w:rsidRDefault="00244FDD" w:rsidP="00244FDD">
      <w:pPr>
        <w:spacing w:after="0" w:line="240" w:lineRule="auto"/>
        <w:rPr>
          <w:rFonts w:ascii="Futura" w:eastAsia="Calibri" w:hAnsi="Futura" w:cs="Calibri"/>
          <w:color w:val="000000"/>
          <w:sz w:val="20"/>
          <w:szCs w:val="20"/>
          <w:lang w:bidi="en-US"/>
        </w:rPr>
      </w:pPr>
    </w:p>
    <w:p w14:paraId="4BB2C158" w14:textId="77777777" w:rsidR="00244FDD" w:rsidRDefault="00D25F21" w:rsidP="00244FDD">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xml:space="preserve">• Macular Edema Following Retinal Vein Occlusion (RVO): CIMERLI 0.5 mg (0.05 mL of 10 mg/mL solution) is recommended to be administered by intravitreal injection once a month (approximately 28 days). </w:t>
      </w:r>
    </w:p>
    <w:p w14:paraId="39E44CD1" w14:textId="77777777" w:rsidR="00244FDD" w:rsidRDefault="00244FDD" w:rsidP="00244FDD">
      <w:pPr>
        <w:spacing w:after="0" w:line="240" w:lineRule="auto"/>
        <w:rPr>
          <w:rFonts w:ascii="Futura" w:eastAsia="Calibri" w:hAnsi="Futura" w:cs="Calibri"/>
          <w:color w:val="000000"/>
          <w:sz w:val="20"/>
          <w:szCs w:val="20"/>
          <w:lang w:bidi="en-US"/>
        </w:rPr>
      </w:pPr>
    </w:p>
    <w:p w14:paraId="55EB9446" w14:textId="77777777" w:rsidR="008E33BB" w:rsidRDefault="00D25F21" w:rsidP="00244FDD">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Diabetic Macular Edema (DME) and Diabetic Retinopathy (DR): CIMERLI 0.3 mg (0.05 mL of 6 mg/mL solution) is recommended to be administered by intravitreal injection once a month (approximately 28 days).</w:t>
      </w:r>
    </w:p>
    <w:p w14:paraId="382152F4" w14:textId="77777777" w:rsidR="008E33BB" w:rsidRDefault="008E33BB" w:rsidP="00244FDD">
      <w:pPr>
        <w:spacing w:after="0" w:line="240" w:lineRule="auto"/>
        <w:rPr>
          <w:rFonts w:ascii="Futura" w:eastAsia="Calibri" w:hAnsi="Futura" w:cs="Calibri"/>
          <w:color w:val="000000"/>
          <w:sz w:val="20"/>
          <w:szCs w:val="20"/>
          <w:lang w:bidi="en-US"/>
        </w:rPr>
      </w:pPr>
    </w:p>
    <w:p w14:paraId="7DC24A0F" w14:textId="174D30B6" w:rsidR="00D25F21" w:rsidRDefault="00D25F21" w:rsidP="00244FDD">
      <w:pPr>
        <w:spacing w:after="0" w:line="240" w:lineRule="auto"/>
        <w:rPr>
          <w:rFonts w:ascii="Futura" w:eastAsia="Calibri" w:hAnsi="Futura" w:cs="Calibri"/>
          <w:color w:val="000000"/>
          <w:sz w:val="20"/>
          <w:szCs w:val="20"/>
          <w:lang w:bidi="en-US"/>
        </w:rPr>
      </w:pPr>
      <w:r w:rsidRPr="00D25F21">
        <w:rPr>
          <w:rFonts w:ascii="Futura" w:eastAsia="Calibri" w:hAnsi="Futura" w:cs="Calibri"/>
          <w:color w:val="000000"/>
          <w:sz w:val="20"/>
          <w:szCs w:val="20"/>
          <w:lang w:bidi="en-US"/>
        </w:rPr>
        <w:t>• Myopic Choroidal Neovascularization (mCNV): CIMERLI 0.5 mg (0.05 mL of 10 mg/mL solution) is recommended to be initially administered by intravitreal injection once a month (approximately 28 days) for up to three months. Patients may be retreated if needed.</w:t>
      </w:r>
    </w:p>
    <w:p w14:paraId="154C4B75" w14:textId="77777777" w:rsidR="00D25F21" w:rsidRDefault="00D25F21" w:rsidP="009F51BE">
      <w:pPr>
        <w:spacing w:after="0" w:line="240" w:lineRule="auto"/>
        <w:rPr>
          <w:rFonts w:ascii="Futura" w:eastAsia="Calibri" w:hAnsi="Futura" w:cs="Calibri"/>
          <w:color w:val="000000"/>
          <w:sz w:val="20"/>
          <w:szCs w:val="20"/>
          <w:lang w:bidi="en-US"/>
        </w:rPr>
      </w:pPr>
    </w:p>
    <w:p w14:paraId="004D9686" w14:textId="77777777" w:rsidR="008E33BB" w:rsidRDefault="00E03060"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EYLEA</w:t>
      </w:r>
      <w:r w:rsidRPr="00E03060">
        <w:rPr>
          <w:rFonts w:ascii="Futura" w:eastAsia="Calibri" w:hAnsi="Futura" w:cs="Calibri"/>
          <w:color w:val="000000"/>
          <w:sz w:val="20"/>
          <w:szCs w:val="20"/>
          <w:lang w:bidi="en-US"/>
        </w:rPr>
        <w:t xml:space="preserve"> is a vascular endothelial growth factor (VEGF) inhibitor indicated for the treatment of patients with: </w:t>
      </w:r>
    </w:p>
    <w:p w14:paraId="5F187C56"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Neovascular (Wet) Age-Related Macular Degeneration (AMD)</w:t>
      </w:r>
    </w:p>
    <w:p w14:paraId="743C4B7D"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Macular Edema Following Retinal Vein Occlusion (RVO)</w:t>
      </w:r>
    </w:p>
    <w:p w14:paraId="321C8B76"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Diabetic Macular Edema (DME)</w:t>
      </w:r>
    </w:p>
    <w:p w14:paraId="1A36604B"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Diabetic Retinopathy (DR)</w:t>
      </w:r>
    </w:p>
    <w:p w14:paraId="46B6F8A5"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t xml:space="preserve"> </w:t>
      </w: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Retinopathy of Prematurity (ROP)</w:t>
      </w:r>
    </w:p>
    <w:p w14:paraId="2EF3A2DD" w14:textId="77777777" w:rsidR="008E33BB" w:rsidRDefault="008E33BB" w:rsidP="009F51BE">
      <w:pPr>
        <w:spacing w:after="0" w:line="240" w:lineRule="auto"/>
        <w:rPr>
          <w:rFonts w:ascii="Futura" w:eastAsia="Calibri" w:hAnsi="Futura" w:cs="Calibri"/>
          <w:color w:val="000000"/>
          <w:sz w:val="20"/>
          <w:szCs w:val="20"/>
          <w:lang w:bidi="en-US"/>
        </w:rPr>
      </w:pPr>
    </w:p>
    <w:p w14:paraId="5EF3EE7B" w14:textId="77777777" w:rsidR="008E33BB"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t>DOSAGE AND ADMINISTRATION</w:t>
      </w:r>
    </w:p>
    <w:p w14:paraId="512E4560" w14:textId="77777777" w:rsidR="00C142D2" w:rsidRDefault="00E03060" w:rsidP="009F51BE">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Neovascular (Wet) Age-Related Macular Degeneration (AMD) </w:t>
      </w:r>
    </w:p>
    <w:p w14:paraId="44A32DA3" w14:textId="77777777" w:rsidR="00C142D2"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The recommended dose for EYLEA is 2 mg (0.05 mL of 40 mg/mL solution) administered by intravitreal injection every 4 weeks (approximately every 28 days, monthly) for the first 3 months, followed by 2 mg (0.05 mL of 40 mg/mL solution) via intravitreal injection once every 8 weeks (2 months). </w:t>
      </w:r>
    </w:p>
    <w:p w14:paraId="171EE1C4" w14:textId="134DC325" w:rsidR="00C142D2"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Although EYLEA may be dosed as frequently as 2 mg every 4 weeks (approximately every 25 days, monthly), additional efficacy was not demonstrated in most patients when EYLEA was dosed every 4 weeks compared to every 8 weeks. Some patients may need </w:t>
      </w:r>
      <w:r w:rsidR="00A305C3" w:rsidRPr="00E03060">
        <w:rPr>
          <w:rFonts w:ascii="Futura" w:eastAsia="Calibri" w:hAnsi="Futura" w:cs="Calibri"/>
          <w:color w:val="000000"/>
          <w:sz w:val="20"/>
          <w:szCs w:val="20"/>
          <w:lang w:bidi="en-US"/>
        </w:rPr>
        <w:t>dosing every 4 weeks (monthly)</w:t>
      </w:r>
      <w:r w:rsidRPr="00E03060">
        <w:rPr>
          <w:rFonts w:ascii="Futura" w:eastAsia="Calibri" w:hAnsi="Futura" w:cs="Calibri"/>
          <w:color w:val="000000"/>
          <w:sz w:val="20"/>
          <w:szCs w:val="20"/>
          <w:lang w:bidi="en-US"/>
        </w:rPr>
        <w:t xml:space="preserve"> after the first 12 weeks (3 months). </w:t>
      </w:r>
    </w:p>
    <w:p w14:paraId="0EC9C618" w14:textId="23EE50B6" w:rsidR="00C142D2"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Although not as effective as the recommended every 8 week dosing regimen, patients may also be treated with one dose every 12 weeks after one year of effective therapy. Patients should be assessed regularly.</w:t>
      </w:r>
    </w:p>
    <w:p w14:paraId="2C82D811" w14:textId="77777777" w:rsidR="00C142D2" w:rsidRDefault="00C142D2" w:rsidP="00C142D2">
      <w:pPr>
        <w:spacing w:after="0" w:line="240" w:lineRule="auto"/>
        <w:rPr>
          <w:rFonts w:ascii="Futura" w:eastAsia="Calibri" w:hAnsi="Futura" w:cs="Calibri"/>
          <w:color w:val="000000"/>
          <w:sz w:val="20"/>
          <w:szCs w:val="20"/>
          <w:lang w:bidi="en-US"/>
        </w:rPr>
      </w:pPr>
    </w:p>
    <w:p w14:paraId="68EC7FF0" w14:textId="77777777" w:rsidR="00C142D2" w:rsidRDefault="00E03060" w:rsidP="00C142D2">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Macular Edema Following Retinal Vein Occlusion (RVO) </w:t>
      </w:r>
    </w:p>
    <w:p w14:paraId="58E8AFC5" w14:textId="77777777" w:rsidR="00C142D2"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lastRenderedPageBreak/>
        <w:sym w:font="Symbol" w:char="F0B7"/>
      </w:r>
      <w:r w:rsidRPr="00E03060">
        <w:rPr>
          <w:rFonts w:ascii="Futura" w:eastAsia="Calibri" w:hAnsi="Futura" w:cs="Calibri"/>
          <w:color w:val="000000"/>
          <w:sz w:val="20"/>
          <w:szCs w:val="20"/>
          <w:lang w:bidi="en-US"/>
        </w:rPr>
        <w:t xml:space="preserve"> The recommended dose for EYLEA is 2 mg (0.05 mL of 40 mg/mL solution) administered by intravitreal injection once every 4 weeks (approximately every 25 days, monthly). </w:t>
      </w:r>
    </w:p>
    <w:p w14:paraId="6D31896F" w14:textId="77777777" w:rsidR="00C142D2" w:rsidRDefault="00C142D2" w:rsidP="00C142D2">
      <w:pPr>
        <w:spacing w:after="0" w:line="240" w:lineRule="auto"/>
        <w:rPr>
          <w:rFonts w:ascii="Futura" w:eastAsia="Calibri" w:hAnsi="Futura" w:cs="Calibri"/>
          <w:color w:val="000000"/>
          <w:sz w:val="20"/>
          <w:szCs w:val="20"/>
          <w:lang w:bidi="en-US"/>
        </w:rPr>
      </w:pPr>
    </w:p>
    <w:p w14:paraId="5C1DA447" w14:textId="77777777" w:rsidR="00C142D2" w:rsidRDefault="00E03060" w:rsidP="00C142D2">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Diabetic Macular Edema (DME) and Diabetic Retinopathy (DR) </w:t>
      </w:r>
    </w:p>
    <w:p w14:paraId="06A0B11F" w14:textId="77777777" w:rsidR="007A411C"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The recommended dose for EYLEA is 2 mg (0.05 mL of 40 mg/mL solution) administered by intravitreal injection every 4 weeks (approximately every 28 days, monthly) for the first 5 injections followed by 2 mg (0.05 mL of 40 mg/mL solution) via intravitreal injection once every 8 weeks (2 months).</w:t>
      </w:r>
    </w:p>
    <w:p w14:paraId="1465C2E6" w14:textId="436F087B" w:rsidR="007A411C" w:rsidRDefault="00E03060" w:rsidP="00C142D2">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Although EYLEA may be dosed as frequently as 2 mg every 4 weeks (approximately every 25 days, monthly), additional efficacy was not demonstrated in most patients when EYLEA was dosed every 4 weeks compared to every 8 weeks. Some patients may need every </w:t>
      </w:r>
      <w:r w:rsidR="00A305C3" w:rsidRPr="00E03060">
        <w:rPr>
          <w:rFonts w:ascii="Futura" w:eastAsia="Calibri" w:hAnsi="Futura" w:cs="Calibri"/>
          <w:color w:val="000000"/>
          <w:sz w:val="20"/>
          <w:szCs w:val="20"/>
          <w:lang w:bidi="en-US"/>
        </w:rPr>
        <w:t>4-week</w:t>
      </w:r>
      <w:r w:rsidRPr="00E03060">
        <w:rPr>
          <w:rFonts w:ascii="Futura" w:eastAsia="Calibri" w:hAnsi="Futura" w:cs="Calibri"/>
          <w:color w:val="000000"/>
          <w:sz w:val="20"/>
          <w:szCs w:val="20"/>
          <w:lang w:bidi="en-US"/>
        </w:rPr>
        <w:t xml:space="preserve"> (monthly) dosing after the first 20 weeks (5 months).</w:t>
      </w:r>
    </w:p>
    <w:p w14:paraId="5E334FC2" w14:textId="77777777" w:rsidR="007A411C" w:rsidRDefault="007A411C" w:rsidP="007A411C">
      <w:pPr>
        <w:spacing w:after="0" w:line="240" w:lineRule="auto"/>
        <w:rPr>
          <w:rFonts w:ascii="Futura" w:eastAsia="Calibri" w:hAnsi="Futura" w:cs="Calibri"/>
          <w:color w:val="000000"/>
          <w:sz w:val="20"/>
          <w:szCs w:val="20"/>
          <w:lang w:bidi="en-US"/>
        </w:rPr>
      </w:pPr>
    </w:p>
    <w:p w14:paraId="7BDACDE1" w14:textId="77777777" w:rsidR="007A411C" w:rsidRDefault="00E03060" w:rsidP="007A411C">
      <w:pPr>
        <w:spacing w:after="0" w:line="240" w:lineRule="auto"/>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t xml:space="preserve"> </w:t>
      </w: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Retinopathy of Prematurity (ROP) </w:t>
      </w:r>
    </w:p>
    <w:p w14:paraId="74A71E7A" w14:textId="6F0477B0" w:rsidR="00867E8D" w:rsidRDefault="00E03060" w:rsidP="007A411C">
      <w:pPr>
        <w:spacing w:after="0" w:line="240" w:lineRule="auto"/>
        <w:ind w:firstLine="720"/>
        <w:rPr>
          <w:rFonts w:ascii="Futura" w:eastAsia="Calibri" w:hAnsi="Futura" w:cs="Calibri"/>
          <w:color w:val="000000"/>
          <w:sz w:val="20"/>
          <w:szCs w:val="20"/>
          <w:lang w:bidi="en-US"/>
        </w:rPr>
      </w:pPr>
      <w:r w:rsidRPr="00E03060">
        <w:rPr>
          <w:rFonts w:ascii="Futura" w:eastAsia="Calibri" w:hAnsi="Futura" w:cs="Calibri"/>
          <w:color w:val="000000"/>
          <w:sz w:val="20"/>
          <w:szCs w:val="20"/>
          <w:lang w:bidi="en-US"/>
        </w:rPr>
        <w:sym w:font="Symbol" w:char="F0B7"/>
      </w:r>
      <w:r w:rsidRPr="00E03060">
        <w:rPr>
          <w:rFonts w:ascii="Futura" w:eastAsia="Calibri" w:hAnsi="Futura" w:cs="Calibri"/>
          <w:color w:val="000000"/>
          <w:sz w:val="20"/>
          <w:szCs w:val="20"/>
          <w:lang w:bidi="en-US"/>
        </w:rPr>
        <w:t xml:space="preserve"> The recommended dose for EYLEA is 0.4 mg (0.01 mL or 10 microliters of 40 mg/mL solution) administered by intravitreal injection. Treatment may be given bilaterally on the same day. Injections may be repeated in each eye. The treatment interval between doses injected into the same eye should be at least 10 days.</w:t>
      </w:r>
    </w:p>
    <w:p w14:paraId="7396477E" w14:textId="77777777" w:rsidR="00867E8D" w:rsidRDefault="00867E8D" w:rsidP="009F51BE">
      <w:pPr>
        <w:spacing w:after="0" w:line="240" w:lineRule="auto"/>
        <w:rPr>
          <w:rFonts w:ascii="Futura" w:eastAsia="Calibri" w:hAnsi="Futura" w:cs="Calibri"/>
          <w:color w:val="000000"/>
          <w:sz w:val="20"/>
          <w:szCs w:val="20"/>
          <w:lang w:bidi="en-US"/>
        </w:rPr>
      </w:pPr>
    </w:p>
    <w:p w14:paraId="0BC0D6A9" w14:textId="77777777" w:rsidR="00643E03" w:rsidRDefault="00867E8D"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EYLEA HD</w:t>
      </w:r>
      <w:r w:rsidRPr="00867E8D">
        <w:rPr>
          <w:rFonts w:ascii="Futura" w:eastAsia="Calibri" w:hAnsi="Futura" w:cs="Calibri"/>
          <w:color w:val="000000"/>
          <w:sz w:val="20"/>
          <w:szCs w:val="20"/>
          <w:lang w:bidi="en-US"/>
        </w:rPr>
        <w:t xml:space="preserve"> is a vascular endothelial growth factor (VEGF) inhibitor indicated for the treatment of patients with: </w:t>
      </w:r>
    </w:p>
    <w:p w14:paraId="5E6B1AA4" w14:textId="584871CD" w:rsidR="00643E03" w:rsidRDefault="00867E8D" w:rsidP="009F51BE">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Neovascular (Wet) Age-Related Macular Degeneration (nAMD) </w:t>
      </w:r>
    </w:p>
    <w:p w14:paraId="21AE0C37" w14:textId="6E42AC92" w:rsidR="00643E03" w:rsidRDefault="00867E8D" w:rsidP="009F51BE">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Diabetic Macular Edema (DME) </w:t>
      </w:r>
    </w:p>
    <w:p w14:paraId="756D2BDC" w14:textId="0EE35AD9" w:rsidR="00643E03" w:rsidRDefault="00867E8D" w:rsidP="009F51BE">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Diabetic Retinopathy (DR)</w:t>
      </w:r>
    </w:p>
    <w:p w14:paraId="2A33649A" w14:textId="77777777" w:rsidR="00643E03" w:rsidRDefault="00643E03" w:rsidP="009F51BE">
      <w:pPr>
        <w:spacing w:after="0" w:line="240" w:lineRule="auto"/>
        <w:rPr>
          <w:rFonts w:ascii="Futura" w:eastAsia="Calibri" w:hAnsi="Futura" w:cs="Calibri"/>
          <w:color w:val="000000"/>
          <w:sz w:val="20"/>
          <w:szCs w:val="20"/>
          <w:lang w:bidi="en-US"/>
        </w:rPr>
      </w:pPr>
    </w:p>
    <w:p w14:paraId="7B0F53A3" w14:textId="60A72BEC" w:rsidR="00643E03" w:rsidRDefault="00867E8D" w:rsidP="009F51BE">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t xml:space="preserve">DOSAGE AND ADMINISTRATION </w:t>
      </w:r>
    </w:p>
    <w:p w14:paraId="61CB2346" w14:textId="77777777" w:rsidR="00643E03" w:rsidRDefault="00867E8D" w:rsidP="009F51BE">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Neovascular (Wet) Age-Related Macular Degeneration (nAMD) </w:t>
      </w:r>
    </w:p>
    <w:p w14:paraId="4807DC48" w14:textId="4D8D0289" w:rsidR="00643E03" w:rsidRDefault="00867E8D" w:rsidP="00643E03">
      <w:pPr>
        <w:spacing w:after="0" w:line="240" w:lineRule="auto"/>
        <w:ind w:firstLine="720"/>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The recommended dose for EYLEA HD is 8 mg (0.07 mL of 114.3 mg/mL solution) administered by intravitreal injection every 4 weeks (approximately every 28 days +/- 7 days) for the first three doses, followed by 8 mg (0.07 mL of 114.3 mg/mL solution) via intravitreal injection once every 8 to 16 weeks, +/- 1 week.</w:t>
      </w:r>
    </w:p>
    <w:p w14:paraId="04CE50D5" w14:textId="77777777" w:rsidR="00973896" w:rsidRDefault="00973896" w:rsidP="00643E03">
      <w:pPr>
        <w:spacing w:after="0" w:line="240" w:lineRule="auto"/>
        <w:ind w:firstLine="720"/>
        <w:rPr>
          <w:rFonts w:ascii="Futura" w:eastAsia="Calibri" w:hAnsi="Futura" w:cs="Calibri"/>
          <w:color w:val="000000"/>
          <w:sz w:val="20"/>
          <w:szCs w:val="20"/>
          <w:lang w:bidi="en-US"/>
        </w:rPr>
      </w:pPr>
    </w:p>
    <w:p w14:paraId="5FA4C796" w14:textId="77777777" w:rsidR="00973896" w:rsidRDefault="00867E8D" w:rsidP="00973896">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Diabetic Macular Edema (DME) </w:t>
      </w:r>
    </w:p>
    <w:p w14:paraId="6D33D73D" w14:textId="6F98615A" w:rsidR="00973896" w:rsidRDefault="00867E8D" w:rsidP="00973896">
      <w:pPr>
        <w:spacing w:after="0" w:line="240" w:lineRule="auto"/>
        <w:ind w:firstLine="720"/>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The recommended dose for EYLEA HD is 8 mg (0.07 mL of 114.3 mg/mL solution) administered by intravitreal injection every 4 weeks (approximately every 28 days +/- 7 days) for the first three doses, followed by 8 mg (0.07 mL of 114.3 mg/mL solution) via intravitreal injection once every 8 to 16 weeks, +/- 1 week.</w:t>
      </w:r>
    </w:p>
    <w:p w14:paraId="2648F76A" w14:textId="77777777" w:rsidR="00973896" w:rsidRDefault="00973896" w:rsidP="00973896">
      <w:pPr>
        <w:spacing w:after="0" w:line="240" w:lineRule="auto"/>
        <w:rPr>
          <w:rFonts w:ascii="Futura" w:eastAsia="Calibri" w:hAnsi="Futura" w:cs="Calibri"/>
          <w:color w:val="000000"/>
          <w:sz w:val="20"/>
          <w:szCs w:val="20"/>
          <w:lang w:bidi="en-US"/>
        </w:rPr>
      </w:pPr>
    </w:p>
    <w:p w14:paraId="5A9C06E9" w14:textId="78D5346B" w:rsidR="00867E8D" w:rsidRDefault="00867E8D" w:rsidP="00973896">
      <w:pPr>
        <w:spacing w:after="0" w:line="240" w:lineRule="auto"/>
        <w:rPr>
          <w:rFonts w:ascii="Futura" w:eastAsia="Calibri" w:hAnsi="Futura" w:cs="Calibri"/>
          <w:color w:val="000000"/>
          <w:sz w:val="20"/>
          <w:szCs w:val="20"/>
          <w:lang w:bidi="en-US"/>
        </w:rPr>
      </w:pP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Diabetic Retinopathy (DR) </w:t>
      </w:r>
      <w:r w:rsidRPr="00867E8D">
        <w:rPr>
          <w:rFonts w:ascii="Futura" w:eastAsia="Calibri" w:hAnsi="Futura" w:cs="Calibri"/>
          <w:color w:val="000000"/>
          <w:sz w:val="20"/>
          <w:szCs w:val="20"/>
          <w:lang w:bidi="en-US"/>
        </w:rPr>
        <w:sym w:font="Symbol" w:char="F0B7"/>
      </w:r>
      <w:r w:rsidRPr="00867E8D">
        <w:rPr>
          <w:rFonts w:ascii="Futura" w:eastAsia="Calibri" w:hAnsi="Futura" w:cs="Calibri"/>
          <w:color w:val="000000"/>
          <w:sz w:val="20"/>
          <w:szCs w:val="20"/>
          <w:lang w:bidi="en-US"/>
        </w:rPr>
        <w:t xml:space="preserve"> The recommended dose for EYLEA HD is 8 mg (0.07 mL of 114.3 mg/mL solution) administered by intravitreal injection every 4 weeks (approximately every 28 days +/- 7 days) for the first three doses, followed by 8 mg (0.07 mL of 114.3 mg/mL solution) via intravitreal injection once every 8 to 12 weeks, +/- 1 week.</w:t>
      </w:r>
    </w:p>
    <w:p w14:paraId="7543C930" w14:textId="77777777" w:rsidR="00D25F21" w:rsidRDefault="00D25F21" w:rsidP="009F51BE">
      <w:pPr>
        <w:spacing w:after="0" w:line="240" w:lineRule="auto"/>
        <w:rPr>
          <w:rFonts w:ascii="Futura" w:eastAsia="Calibri" w:hAnsi="Futura" w:cs="Calibri"/>
          <w:color w:val="000000"/>
          <w:sz w:val="20"/>
          <w:szCs w:val="20"/>
          <w:lang w:bidi="en-US"/>
        </w:rPr>
      </w:pPr>
    </w:p>
    <w:p w14:paraId="5CD6DC90" w14:textId="77777777" w:rsidR="00973896" w:rsidRDefault="008562BA"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LUCENTIS</w:t>
      </w:r>
      <w:r w:rsidRPr="008562BA">
        <w:rPr>
          <w:rFonts w:ascii="Futura" w:eastAsia="Calibri" w:hAnsi="Futura" w:cs="Calibri"/>
          <w:color w:val="000000"/>
          <w:sz w:val="20"/>
          <w:szCs w:val="20"/>
          <w:lang w:bidi="en-US"/>
        </w:rPr>
        <w:t xml:space="preserve">, a vascular endothelial growth factor (VEGF) inhibitor, is indicated for the treatment of patients with: </w:t>
      </w:r>
    </w:p>
    <w:p w14:paraId="3DCAA789" w14:textId="1AE7A68B"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Neovascular (Wet) Age-Related Macular Degeneration (AMD</w:t>
      </w:r>
      <w:r w:rsidR="00973896">
        <w:rPr>
          <w:rFonts w:ascii="Futura" w:eastAsia="Calibri" w:hAnsi="Futura" w:cs="Calibri"/>
          <w:color w:val="000000"/>
          <w:sz w:val="20"/>
          <w:szCs w:val="20"/>
          <w:lang w:bidi="en-US"/>
        </w:rPr>
        <w:t>)</w:t>
      </w:r>
    </w:p>
    <w:p w14:paraId="25C7A633" w14:textId="3FBC4A25"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Macular Edema Following Retinal Vein Occlusion (RVO)</w:t>
      </w:r>
    </w:p>
    <w:p w14:paraId="6115176B" w14:textId="6AC820FF"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Diabetic Macular Edema (DME)</w:t>
      </w:r>
    </w:p>
    <w:p w14:paraId="37A18867" w14:textId="091CF26C"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Diabetic Retinopathy (DR)</w:t>
      </w:r>
    </w:p>
    <w:p w14:paraId="0F4F4407" w14:textId="7FF7852C"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Myopic Choroidal Neovascularization (mCNV)</w:t>
      </w:r>
    </w:p>
    <w:p w14:paraId="4249FAFA" w14:textId="77777777" w:rsidR="00973896" w:rsidRDefault="00973896" w:rsidP="009F51BE">
      <w:pPr>
        <w:spacing w:after="0" w:line="240" w:lineRule="auto"/>
        <w:rPr>
          <w:rFonts w:ascii="Futura" w:eastAsia="Calibri" w:hAnsi="Futura" w:cs="Calibri"/>
          <w:color w:val="000000"/>
          <w:sz w:val="20"/>
          <w:szCs w:val="20"/>
          <w:lang w:bidi="en-US"/>
        </w:rPr>
      </w:pPr>
    </w:p>
    <w:p w14:paraId="23C68123" w14:textId="6374CC87"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xml:space="preserve">DOSAGE AND ADMINISTRATION </w:t>
      </w:r>
    </w:p>
    <w:p w14:paraId="01ADEDA9" w14:textId="206F5DF5"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For ophthalmic intravitreal injection only</w:t>
      </w:r>
    </w:p>
    <w:p w14:paraId="29FFF8F6" w14:textId="70E450D3" w:rsidR="00973896" w:rsidRDefault="008562BA" w:rsidP="009F51BE">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lastRenderedPageBreak/>
        <w:t xml:space="preserve">• Neovascular (Wet) Age-Related Macular Degeneration (AMD): LUCENTIS 0.5 mg (0.05 mL of 10 mg/mL solution) is recommended to be administered by intravitreal injection once a month (approximately 28 days). </w:t>
      </w:r>
    </w:p>
    <w:p w14:paraId="596279D2" w14:textId="77777777" w:rsidR="00973896" w:rsidRDefault="008562BA" w:rsidP="00973896">
      <w:pPr>
        <w:spacing w:after="0" w:line="240" w:lineRule="auto"/>
        <w:ind w:firstLine="720"/>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xml:space="preserve">- Although not as effective, patients may be treated with 3 monthly doses followed by less frequent dosing with regular assessment. </w:t>
      </w:r>
    </w:p>
    <w:p w14:paraId="5BFC1542" w14:textId="77777777" w:rsidR="00973896" w:rsidRDefault="008562BA" w:rsidP="00973896">
      <w:pPr>
        <w:spacing w:after="0" w:line="240" w:lineRule="auto"/>
        <w:ind w:firstLine="720"/>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xml:space="preserve">- Although not as effective, patients may also be treated with one dose every 3 months after 4 monthly doses. Patients should be assessed regularly. </w:t>
      </w:r>
    </w:p>
    <w:p w14:paraId="5288627C" w14:textId="77777777" w:rsidR="00973896" w:rsidRDefault="00973896" w:rsidP="00973896">
      <w:pPr>
        <w:spacing w:after="0" w:line="240" w:lineRule="auto"/>
        <w:ind w:firstLine="720"/>
        <w:rPr>
          <w:rFonts w:ascii="Futura" w:eastAsia="Calibri" w:hAnsi="Futura" w:cs="Calibri"/>
          <w:color w:val="000000"/>
          <w:sz w:val="20"/>
          <w:szCs w:val="20"/>
          <w:lang w:bidi="en-US"/>
        </w:rPr>
      </w:pPr>
    </w:p>
    <w:p w14:paraId="3BD578B5" w14:textId="046ACB54" w:rsidR="00973896" w:rsidRDefault="008562BA" w:rsidP="00973896">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xml:space="preserve">• Macular Edema Following Retinal Vein Occlusion (RVO): LUCENTIS 0.5 mg (0.05 mL of 10 mg/mL solution) is recommended to be administered by intravitreal injection once a month (approximately 28 days). </w:t>
      </w:r>
    </w:p>
    <w:p w14:paraId="00CFE88E" w14:textId="77777777" w:rsidR="00973896" w:rsidRDefault="00973896" w:rsidP="00973896">
      <w:pPr>
        <w:spacing w:after="0" w:line="240" w:lineRule="auto"/>
        <w:rPr>
          <w:rFonts w:ascii="Futura" w:eastAsia="Calibri" w:hAnsi="Futura" w:cs="Calibri"/>
          <w:color w:val="000000"/>
          <w:sz w:val="20"/>
          <w:szCs w:val="20"/>
          <w:lang w:bidi="en-US"/>
        </w:rPr>
      </w:pPr>
    </w:p>
    <w:p w14:paraId="39E6DD3B" w14:textId="24069D49" w:rsidR="00973896" w:rsidRDefault="008562BA" w:rsidP="00973896">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xml:space="preserve">• Diabetic Macular Edema (DME) and Diabetic Retinopathy (DR): LUCENTIS 0.3 mg (0.05 mL of 6 mg/mL solution) is recommended to be administered by intravitreal injection once a month (approximately 28 days). </w:t>
      </w:r>
    </w:p>
    <w:p w14:paraId="71FC2002" w14:textId="77777777" w:rsidR="00973896" w:rsidRDefault="00973896" w:rsidP="00973896">
      <w:pPr>
        <w:spacing w:after="0" w:line="240" w:lineRule="auto"/>
        <w:rPr>
          <w:rFonts w:ascii="Futura" w:eastAsia="Calibri" w:hAnsi="Futura" w:cs="Calibri"/>
          <w:color w:val="000000"/>
          <w:sz w:val="20"/>
          <w:szCs w:val="20"/>
          <w:lang w:bidi="en-US"/>
        </w:rPr>
      </w:pPr>
    </w:p>
    <w:p w14:paraId="1410D4A2" w14:textId="400F405A" w:rsidR="008562BA" w:rsidRDefault="008562BA" w:rsidP="00973896">
      <w:pPr>
        <w:spacing w:after="0" w:line="240" w:lineRule="auto"/>
        <w:rPr>
          <w:rFonts w:ascii="Futura" w:eastAsia="Calibri" w:hAnsi="Futura" w:cs="Calibri"/>
          <w:color w:val="000000"/>
          <w:sz w:val="20"/>
          <w:szCs w:val="20"/>
          <w:lang w:bidi="en-US"/>
        </w:rPr>
      </w:pPr>
      <w:r w:rsidRPr="008562BA">
        <w:rPr>
          <w:rFonts w:ascii="Futura" w:eastAsia="Calibri" w:hAnsi="Futura" w:cs="Calibri"/>
          <w:color w:val="000000"/>
          <w:sz w:val="20"/>
          <w:szCs w:val="20"/>
          <w:lang w:bidi="en-US"/>
        </w:rPr>
        <w:t>• Myopic Choroidal Neovascularization (mCNV): LUCENTIS 0.5 mg (0.05 mL of 10 mg/mL solution) is recommended to be initially administered by intravitreal injection once a month (approximately 28 days) for up to three months. Patients may be retreated if needed.</w:t>
      </w:r>
    </w:p>
    <w:p w14:paraId="4F0566B0" w14:textId="77777777" w:rsidR="008562BA" w:rsidRDefault="008562BA" w:rsidP="009F51BE">
      <w:pPr>
        <w:spacing w:after="0" w:line="240" w:lineRule="auto"/>
        <w:rPr>
          <w:rFonts w:ascii="Futura" w:eastAsia="Calibri" w:hAnsi="Futura" w:cs="Calibri"/>
          <w:color w:val="000000"/>
          <w:sz w:val="20"/>
          <w:szCs w:val="20"/>
          <w:lang w:bidi="en-US"/>
        </w:rPr>
      </w:pPr>
    </w:p>
    <w:p w14:paraId="51F43CE5" w14:textId="77777777" w:rsidR="00973896" w:rsidRDefault="00B34984"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SUSVIMO</w:t>
      </w:r>
      <w:r w:rsidRPr="00B34984">
        <w:rPr>
          <w:rFonts w:ascii="Futura" w:eastAsia="Calibri" w:hAnsi="Futura" w:cs="Calibri"/>
          <w:color w:val="000000"/>
          <w:sz w:val="20"/>
          <w:szCs w:val="20"/>
          <w:lang w:bidi="en-US"/>
        </w:rPr>
        <w:t xml:space="preserve"> (ranibizumab injection), a vascular endothelial growth factor (VEGF) inhibitor, is indicated for the treatment of patients with Neovascular (wet) Age-related Macular Degeneration (AMD) who have previously responded to at least two intravitreal injections of a VEGF inhibitor.</w:t>
      </w:r>
    </w:p>
    <w:p w14:paraId="686B2208" w14:textId="77777777" w:rsidR="00973896" w:rsidRDefault="00973896" w:rsidP="009F51BE">
      <w:pPr>
        <w:spacing w:after="0" w:line="240" w:lineRule="auto"/>
        <w:rPr>
          <w:rFonts w:ascii="Futura" w:eastAsia="Calibri" w:hAnsi="Futura" w:cs="Calibri"/>
          <w:color w:val="000000"/>
          <w:sz w:val="20"/>
          <w:szCs w:val="20"/>
          <w:lang w:bidi="en-US"/>
        </w:rPr>
      </w:pPr>
    </w:p>
    <w:p w14:paraId="2181621A" w14:textId="77777777" w:rsidR="00973896" w:rsidRDefault="00B34984" w:rsidP="009F51BE">
      <w:pPr>
        <w:spacing w:after="0" w:line="240" w:lineRule="auto"/>
        <w:rPr>
          <w:rFonts w:ascii="Futura" w:eastAsia="Calibri" w:hAnsi="Futura" w:cs="Calibri"/>
          <w:color w:val="000000"/>
          <w:sz w:val="20"/>
          <w:szCs w:val="20"/>
          <w:lang w:bidi="en-US"/>
        </w:rPr>
      </w:pPr>
      <w:r w:rsidRPr="00B34984">
        <w:rPr>
          <w:rFonts w:ascii="Futura" w:eastAsia="Calibri" w:hAnsi="Futura" w:cs="Calibri"/>
          <w:color w:val="000000"/>
          <w:sz w:val="20"/>
          <w:szCs w:val="20"/>
          <w:lang w:bidi="en-US"/>
        </w:rPr>
        <w:t>DOSAGE AND ADMINISTRATION</w:t>
      </w:r>
    </w:p>
    <w:p w14:paraId="7919E135" w14:textId="77777777" w:rsidR="00973896" w:rsidRDefault="00B34984" w:rsidP="009F51BE">
      <w:pPr>
        <w:spacing w:after="0" w:line="240" w:lineRule="auto"/>
        <w:rPr>
          <w:rFonts w:ascii="Futura" w:eastAsia="Calibri" w:hAnsi="Futura" w:cs="Calibri"/>
          <w:color w:val="000000"/>
          <w:sz w:val="20"/>
          <w:szCs w:val="20"/>
          <w:lang w:bidi="en-US"/>
        </w:rPr>
      </w:pPr>
      <w:r w:rsidRPr="00B34984">
        <w:rPr>
          <w:rFonts w:ascii="Futura" w:eastAsia="Calibri" w:hAnsi="Futura" w:cs="Calibri"/>
          <w:color w:val="000000"/>
          <w:sz w:val="20"/>
          <w:szCs w:val="20"/>
          <w:lang w:bidi="en-US"/>
        </w:rPr>
        <w:t>• For intravitreal use via SUSVIMO ocular implant.</w:t>
      </w:r>
    </w:p>
    <w:p w14:paraId="3FC63355" w14:textId="77777777" w:rsidR="00A674D1" w:rsidRDefault="00B34984" w:rsidP="009F51BE">
      <w:pPr>
        <w:spacing w:after="0" w:line="240" w:lineRule="auto"/>
        <w:rPr>
          <w:rFonts w:ascii="Futura" w:eastAsia="Calibri" w:hAnsi="Futura" w:cs="Calibri"/>
          <w:color w:val="000000"/>
          <w:sz w:val="20"/>
          <w:szCs w:val="20"/>
          <w:lang w:bidi="en-US"/>
        </w:rPr>
      </w:pPr>
      <w:r w:rsidRPr="00B34984">
        <w:rPr>
          <w:rFonts w:ascii="Futura" w:eastAsia="Calibri" w:hAnsi="Futura" w:cs="Calibri"/>
          <w:color w:val="000000"/>
          <w:sz w:val="20"/>
          <w:szCs w:val="20"/>
          <w:lang w:bidi="en-US"/>
        </w:rPr>
        <w:t>• The recommended dose of SUSVIMO (ranibizumab injection) is 2 mg (0.02 mL of 100 mg/mL solution) continuously delivered via the SUSVIMO implant with refills every 24 weeks (approximately 6 months).</w:t>
      </w:r>
    </w:p>
    <w:p w14:paraId="4DCC9110" w14:textId="77777777" w:rsidR="00A674D1" w:rsidRDefault="00B34984" w:rsidP="009F51BE">
      <w:pPr>
        <w:spacing w:after="0" w:line="240" w:lineRule="auto"/>
        <w:rPr>
          <w:rFonts w:ascii="Futura" w:eastAsia="Calibri" w:hAnsi="Futura" w:cs="Calibri"/>
          <w:color w:val="000000"/>
          <w:sz w:val="20"/>
          <w:szCs w:val="20"/>
          <w:lang w:bidi="en-US"/>
        </w:rPr>
      </w:pPr>
      <w:r w:rsidRPr="00B34984">
        <w:rPr>
          <w:rFonts w:ascii="Futura" w:eastAsia="Calibri" w:hAnsi="Futura" w:cs="Calibri"/>
          <w:color w:val="000000"/>
          <w:sz w:val="20"/>
          <w:szCs w:val="20"/>
          <w:lang w:bidi="en-US"/>
        </w:rPr>
        <w:t>• Supplemental treatment with 0.5 mg intravitreal ranibizumab injection may be administered in the affected eye if clinically necessary.</w:t>
      </w:r>
    </w:p>
    <w:p w14:paraId="6B06FF00" w14:textId="398C1348" w:rsidR="008562BA" w:rsidRPr="00B34984" w:rsidRDefault="00B34984" w:rsidP="009F51BE">
      <w:pPr>
        <w:spacing w:after="0" w:line="240" w:lineRule="auto"/>
        <w:rPr>
          <w:rFonts w:ascii="Futura" w:eastAsia="Calibri" w:hAnsi="Futura" w:cs="Calibri"/>
          <w:color w:val="000000"/>
          <w:sz w:val="20"/>
          <w:szCs w:val="20"/>
          <w:lang w:bidi="en-US"/>
        </w:rPr>
      </w:pPr>
      <w:r w:rsidRPr="00B34984">
        <w:rPr>
          <w:rFonts w:ascii="Futura" w:eastAsia="Calibri" w:hAnsi="Futura" w:cs="Calibri"/>
          <w:color w:val="000000"/>
          <w:sz w:val="20"/>
          <w:szCs w:val="20"/>
          <w:lang w:bidi="en-US"/>
        </w:rPr>
        <w:t>• Perform the initial implantation, refill-exchange, and implant removal (if necessary) procedures under strict aseptic conditions.</w:t>
      </w:r>
    </w:p>
    <w:p w14:paraId="1812899A" w14:textId="77777777" w:rsidR="008562BA" w:rsidRDefault="008562BA" w:rsidP="009F51BE">
      <w:pPr>
        <w:spacing w:after="0" w:line="240" w:lineRule="auto"/>
        <w:rPr>
          <w:rFonts w:ascii="Futura" w:eastAsia="Calibri" w:hAnsi="Futura" w:cs="Calibri"/>
          <w:color w:val="000000"/>
          <w:sz w:val="20"/>
          <w:szCs w:val="20"/>
          <w:lang w:bidi="en-US"/>
        </w:rPr>
      </w:pPr>
    </w:p>
    <w:p w14:paraId="0194733D" w14:textId="77777777" w:rsidR="00A674D1" w:rsidRDefault="00C2471A" w:rsidP="009F51BE">
      <w:pPr>
        <w:spacing w:after="0" w:line="240" w:lineRule="auto"/>
        <w:rPr>
          <w:rFonts w:ascii="Futura" w:eastAsia="Calibri" w:hAnsi="Futura" w:cs="Calibri"/>
          <w:color w:val="000000"/>
          <w:sz w:val="20"/>
          <w:szCs w:val="20"/>
          <w:lang w:bidi="en-US"/>
        </w:rPr>
      </w:pPr>
      <w:r w:rsidRPr="00497B99">
        <w:rPr>
          <w:rFonts w:ascii="Futura" w:eastAsia="Calibri" w:hAnsi="Futura" w:cs="Calibri"/>
          <w:b/>
          <w:bCs/>
          <w:color w:val="000000"/>
          <w:sz w:val="24"/>
          <w:szCs w:val="24"/>
          <w:lang w:bidi="en-US"/>
        </w:rPr>
        <w:t>VABYSMO</w:t>
      </w:r>
      <w:r w:rsidRPr="00C2471A">
        <w:rPr>
          <w:rFonts w:ascii="Futura" w:eastAsia="Calibri" w:hAnsi="Futura" w:cs="Calibri"/>
          <w:color w:val="000000"/>
          <w:sz w:val="20"/>
          <w:szCs w:val="20"/>
          <w:lang w:bidi="en-US"/>
        </w:rPr>
        <w:t xml:space="preserve"> is a vascular endothelial growth factor (VEGF) and angiopoietin-2 (Ang-2) inhibitor indicated for the treatment of patients with: </w:t>
      </w:r>
    </w:p>
    <w:p w14:paraId="508286C5" w14:textId="77777777" w:rsidR="00A674D1" w:rsidRDefault="00C2471A" w:rsidP="009F51BE">
      <w:pPr>
        <w:spacing w:after="0" w:line="240" w:lineRule="auto"/>
        <w:rPr>
          <w:rFonts w:ascii="Futura" w:eastAsia="Calibri" w:hAnsi="Futura" w:cs="Calibri"/>
          <w:color w:val="000000"/>
          <w:sz w:val="20"/>
          <w:szCs w:val="20"/>
          <w:lang w:bidi="en-US"/>
        </w:rPr>
      </w:pPr>
      <w:r w:rsidRPr="00C2471A">
        <w:rPr>
          <w:rFonts w:ascii="Futura" w:eastAsia="Calibri" w:hAnsi="Futura" w:cs="Calibri"/>
          <w:color w:val="000000"/>
          <w:sz w:val="20"/>
          <w:szCs w:val="20"/>
          <w:lang w:bidi="en-US"/>
        </w:rPr>
        <w:t>• Neovascular (Wet) Age-Related Macular Degeneration (nAMD)</w:t>
      </w:r>
    </w:p>
    <w:p w14:paraId="537F63DF" w14:textId="7D9034D2" w:rsidR="00A674D1" w:rsidRPr="00A674D1" w:rsidRDefault="00C2471A" w:rsidP="00A674D1">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 xml:space="preserve">• Diabetic Macular Edema (DME)  </w:t>
      </w:r>
    </w:p>
    <w:p w14:paraId="47F2087B" w14:textId="77777777" w:rsidR="008C42AD" w:rsidRDefault="00C2471A" w:rsidP="008C42AD">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 Macular Edema Following Retinal Vein Occlusion (RVO)</w:t>
      </w:r>
    </w:p>
    <w:p w14:paraId="7E90244B" w14:textId="77777777" w:rsidR="008C42AD" w:rsidRDefault="008C42AD" w:rsidP="008C42AD">
      <w:pPr>
        <w:spacing w:after="0" w:line="240" w:lineRule="auto"/>
        <w:rPr>
          <w:rFonts w:ascii="Futura" w:eastAsia="Calibri" w:hAnsi="Futura" w:cs="Calibri"/>
          <w:color w:val="000000"/>
          <w:sz w:val="20"/>
          <w:szCs w:val="20"/>
          <w:lang w:bidi="en-US"/>
        </w:rPr>
      </w:pPr>
    </w:p>
    <w:p w14:paraId="3FBF4F1C" w14:textId="093A65EB" w:rsidR="008C42AD" w:rsidRDefault="00C2471A" w:rsidP="008C42AD">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 xml:space="preserve">DOSAGE AND ADMINISTRATION </w:t>
      </w:r>
    </w:p>
    <w:p w14:paraId="33666993" w14:textId="42587E12" w:rsidR="008C42AD" w:rsidRDefault="00C2471A" w:rsidP="008C42AD">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For intravitreal injection.</w:t>
      </w:r>
    </w:p>
    <w:p w14:paraId="6F29EBD1" w14:textId="77777777" w:rsidR="008C42AD" w:rsidRDefault="00C2471A" w:rsidP="008C42AD">
      <w:pPr>
        <w:spacing w:after="0" w:line="240" w:lineRule="auto"/>
        <w:rPr>
          <w:rFonts w:ascii="Futura" w:eastAsia="Calibri" w:hAnsi="Futura" w:cs="Calibri"/>
          <w:color w:val="000000"/>
          <w:sz w:val="20"/>
          <w:szCs w:val="20"/>
          <w:lang w:bidi="en-US"/>
        </w:rPr>
      </w:pPr>
      <w:r w:rsidRPr="00A674D1">
        <w:rPr>
          <w:rFonts w:ascii="Century Gothic" w:eastAsia="Calibri" w:hAnsi="Century Gothic" w:cs="Century Gothic"/>
          <w:color w:val="000000"/>
          <w:sz w:val="20"/>
          <w:szCs w:val="20"/>
          <w:lang w:bidi="en-US"/>
        </w:rPr>
        <w:t>•</w:t>
      </w:r>
      <w:r w:rsidRPr="00A674D1">
        <w:rPr>
          <w:rFonts w:ascii="Futura" w:eastAsia="Calibri" w:hAnsi="Futura" w:cs="Calibri"/>
          <w:color w:val="000000"/>
          <w:sz w:val="20"/>
          <w:szCs w:val="20"/>
          <w:lang w:bidi="en-US"/>
        </w:rPr>
        <w:t xml:space="preserve"> Neovascular (Wet) Age-Related Macular Degeneration (nAMD) </w:t>
      </w:r>
    </w:p>
    <w:p w14:paraId="1D4D15E9" w14:textId="5979F7D5" w:rsidR="008C42AD" w:rsidRDefault="00C2471A" w:rsidP="008C42AD">
      <w:pPr>
        <w:spacing w:after="0" w:line="240" w:lineRule="auto"/>
        <w:ind w:firstLine="720"/>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o The recommended dose for VABYSMO is 6 mg (0.05 mL of 120 mg/mL solution) administered by intravitreal injection every 4 weeks (approximately every 28 ± 7 days, monthly) for the first 4 doses, followed by optical coherence tomography and visual acuity evaluations 8 and 12 weeks later to inform whether to give a 6 mg dose via intravitreal injection on one of the following three regimens: 1) Weeks 28 and 44; 2) Weeks 24, 36 and 48; or 3) Weeks 20, 28, 36 and 44. Although additional efficacy was not demonstrated in most patients when VABYSMO was dosed every 4 weeks compared to every 8 weeks, some patients may need every 4 week (monthly) dosing after the first 4 doses. Patients should be assessed regularly.</w:t>
      </w:r>
    </w:p>
    <w:p w14:paraId="24875B07" w14:textId="77777777" w:rsidR="008C42AD" w:rsidRDefault="008C42AD" w:rsidP="008C42AD">
      <w:pPr>
        <w:spacing w:after="0" w:line="240" w:lineRule="auto"/>
        <w:ind w:firstLine="720"/>
        <w:rPr>
          <w:rFonts w:ascii="Futura" w:eastAsia="Calibri" w:hAnsi="Futura" w:cs="Calibri"/>
          <w:color w:val="000000"/>
          <w:sz w:val="20"/>
          <w:szCs w:val="20"/>
          <w:lang w:bidi="en-US"/>
        </w:rPr>
      </w:pPr>
    </w:p>
    <w:p w14:paraId="7CD08FAA" w14:textId="77777777" w:rsidR="008C42AD" w:rsidRDefault="00C2471A" w:rsidP="008C42AD">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 xml:space="preserve">• Diabetic Macular Edema (DME) </w:t>
      </w:r>
    </w:p>
    <w:p w14:paraId="56B47F4A" w14:textId="791D8768" w:rsidR="008C42AD" w:rsidRDefault="00C2471A" w:rsidP="008C42AD">
      <w:pPr>
        <w:spacing w:after="0" w:line="240" w:lineRule="auto"/>
        <w:ind w:firstLine="720"/>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lastRenderedPageBreak/>
        <w:t xml:space="preserve">o VABYSMO is recommended to be dosed by following one of these two dose regimens: 1) 6 mg (0.05 mL of 120 mg/mL solution) administered by intravitreal injection every 4 weeks (approximately every 28 days ± 7 days, monthly) for at least 4 doses. If after at least 4 doses, resolution of edema based on the central subfield thickness (CST) of the macula as measured by optical coherence tomography is achieved, then the interval of dosing may be modified by extensions of up to 4 week interval increments or reductions of up to 8 week interval increments based on CST and visual acuity evaluations; or 2) 6 mg dose of VABYSMO can be administered every 4 weeks for the first 6 doses, followed by 6 mg dose via intravitreal injection at intervals of every 8 weeks (2 months). Although additional efficacy was not demonstrated in most patients when VABYSMO was dosed every 4 weeks compared to every 8 weeks, some patients may need </w:t>
      </w:r>
      <w:r w:rsidR="00A305C3" w:rsidRPr="00A674D1">
        <w:rPr>
          <w:rFonts w:ascii="Futura" w:eastAsia="Calibri" w:hAnsi="Futura" w:cs="Calibri"/>
          <w:color w:val="000000"/>
          <w:sz w:val="20"/>
          <w:szCs w:val="20"/>
          <w:lang w:bidi="en-US"/>
        </w:rPr>
        <w:t>dosing every 4-week (monthly)</w:t>
      </w:r>
      <w:r w:rsidRPr="00A674D1">
        <w:rPr>
          <w:rFonts w:ascii="Futura" w:eastAsia="Calibri" w:hAnsi="Futura" w:cs="Calibri"/>
          <w:color w:val="000000"/>
          <w:sz w:val="20"/>
          <w:szCs w:val="20"/>
          <w:lang w:bidi="en-US"/>
        </w:rPr>
        <w:t xml:space="preserve"> after the first 4 doses. Patients should be assessed regularly.</w:t>
      </w:r>
    </w:p>
    <w:p w14:paraId="168B16AB" w14:textId="77777777" w:rsidR="008C42AD" w:rsidRDefault="008C42AD" w:rsidP="008C42AD">
      <w:pPr>
        <w:spacing w:after="0" w:line="240" w:lineRule="auto"/>
        <w:ind w:firstLine="720"/>
        <w:rPr>
          <w:rFonts w:ascii="Futura" w:eastAsia="Calibri" w:hAnsi="Futura" w:cs="Calibri"/>
          <w:color w:val="000000"/>
          <w:sz w:val="20"/>
          <w:szCs w:val="20"/>
          <w:lang w:bidi="en-US"/>
        </w:rPr>
      </w:pPr>
    </w:p>
    <w:p w14:paraId="749D8EB5" w14:textId="77777777" w:rsidR="008C42AD" w:rsidRDefault="00C2471A" w:rsidP="008C42AD">
      <w:pPr>
        <w:spacing w:after="0" w:line="240" w:lineRule="auto"/>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 xml:space="preserve">• Macular Edema Following Retinal Vein Occlusion (RVO) </w:t>
      </w:r>
    </w:p>
    <w:p w14:paraId="6E2D7A45" w14:textId="70F1502C" w:rsidR="009F51BE" w:rsidRPr="00A674D1" w:rsidRDefault="00C2471A" w:rsidP="008C42AD">
      <w:pPr>
        <w:spacing w:after="0" w:line="240" w:lineRule="auto"/>
        <w:ind w:firstLine="720"/>
        <w:rPr>
          <w:rFonts w:ascii="Futura" w:eastAsia="Calibri" w:hAnsi="Futura" w:cs="Calibri"/>
          <w:color w:val="000000"/>
          <w:sz w:val="20"/>
          <w:szCs w:val="20"/>
          <w:lang w:bidi="en-US"/>
        </w:rPr>
      </w:pPr>
      <w:r w:rsidRPr="00A674D1">
        <w:rPr>
          <w:rFonts w:ascii="Futura" w:eastAsia="Calibri" w:hAnsi="Futura" w:cs="Calibri"/>
          <w:color w:val="000000"/>
          <w:sz w:val="20"/>
          <w:szCs w:val="20"/>
          <w:lang w:bidi="en-US"/>
        </w:rPr>
        <w:t>o The recommended dose for VABYSMO is 6 mg (0.05 mL of 120 mg/mL) administered by intravitreal injection every 4 weeks (approximately every 28 ± 7 days, monthly) for 6 months.</w:t>
      </w:r>
    </w:p>
    <w:p w14:paraId="00295D19" w14:textId="77777777" w:rsidR="009F51BE" w:rsidRDefault="009F51BE"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ED739E">
      <w:pPr>
        <w:pStyle w:val="ListParagraph"/>
        <w:numPr>
          <w:ilvl w:val="0"/>
          <w:numId w:val="46"/>
        </w:numPr>
        <w:spacing w:after="0" w:line="240" w:lineRule="auto"/>
        <w:rPr>
          <w:rFonts w:ascii="Futura" w:hAnsi="Futura"/>
          <w:sz w:val="24"/>
          <w:szCs w:val="24"/>
        </w:rPr>
      </w:pPr>
      <w:bookmarkStart w:id="0" w:name="_Hlk190864107"/>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3CBDDD53" w:rsidR="0072503A" w:rsidRDefault="00002541" w:rsidP="00856D17">
      <w:pPr>
        <w:pStyle w:val="ListParagraph"/>
        <w:numPr>
          <w:ilvl w:val="0"/>
          <w:numId w:val="46"/>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CB70B5">
        <w:rPr>
          <w:rFonts w:ascii="Futura" w:hAnsi="Futura"/>
          <w:sz w:val="24"/>
          <w:szCs w:val="24"/>
        </w:rPr>
        <w:t>365</w:t>
      </w:r>
      <w:r w:rsidR="0072503A">
        <w:rPr>
          <w:rFonts w:ascii="Futura" w:hAnsi="Futura"/>
          <w:sz w:val="24"/>
          <w:szCs w:val="24"/>
        </w:rPr>
        <w:t xml:space="preserve"> days (if new) or if it is a reauthorization request.</w:t>
      </w:r>
    </w:p>
    <w:p w14:paraId="2CB2D8D3" w14:textId="5DDA9031" w:rsidR="00856D17" w:rsidRPr="00856D17" w:rsidRDefault="00856D17" w:rsidP="00856D17">
      <w:pPr>
        <w:pStyle w:val="ListParagraph"/>
        <w:numPr>
          <w:ilvl w:val="0"/>
          <w:numId w:val="46"/>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9E1D24">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bookmarkEnd w:id="0"/>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2FB0FFEE" w14:textId="2B98A871"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Avastin package insert. </w:t>
      </w:r>
      <w:hyperlink r:id="rId9" w:history="1">
        <w:r w:rsidR="008A7D57" w:rsidRPr="008B66CF">
          <w:rPr>
            <w:rStyle w:val="Hyperlink"/>
            <w:rFonts w:ascii="Futura" w:eastAsia="Calibri" w:hAnsi="Futura" w:cs="Calibri"/>
            <w:sz w:val="20"/>
            <w:szCs w:val="20"/>
            <w:lang w:bidi="en-US"/>
          </w:rPr>
          <w:t>https://www.gene.com/download/pdf/avastin_prescribing.pdf</w:t>
        </w:r>
      </w:hyperlink>
    </w:p>
    <w:p w14:paraId="345725CD" w14:textId="2CA0AE14"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Beovu package insert. </w:t>
      </w:r>
      <w:hyperlink r:id="rId10" w:history="1">
        <w:r w:rsidR="00110ABA" w:rsidRPr="008B66CF">
          <w:rPr>
            <w:rStyle w:val="Hyperlink"/>
            <w:rFonts w:ascii="Futura" w:eastAsia="Calibri" w:hAnsi="Futura" w:cs="Calibri"/>
            <w:sz w:val="20"/>
            <w:szCs w:val="20"/>
            <w:lang w:bidi="en-US"/>
          </w:rPr>
          <w:t>https://www.novartis.com/us-en/sites/novartis_us/files/beovu.pdf</w:t>
        </w:r>
      </w:hyperlink>
    </w:p>
    <w:p w14:paraId="0E52093C" w14:textId="63FF1FA0"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Byooviz package insert.</w:t>
      </w:r>
      <w:r w:rsidR="000C7E39" w:rsidRPr="008B66CF">
        <w:t xml:space="preserve"> </w:t>
      </w:r>
      <w:hyperlink r:id="rId11" w:history="1">
        <w:r w:rsidR="000C7E39" w:rsidRPr="008B66CF">
          <w:rPr>
            <w:rStyle w:val="Hyperlink"/>
            <w:rFonts w:ascii="Futura" w:eastAsia="Calibri" w:hAnsi="Futura" w:cs="Calibri"/>
            <w:sz w:val="20"/>
            <w:szCs w:val="20"/>
            <w:lang w:bidi="en-US"/>
          </w:rPr>
          <w:t>https://www.biogencdn.com/us/biosimilars/BYO-pi.pdf</w:t>
        </w:r>
      </w:hyperlink>
    </w:p>
    <w:p w14:paraId="7C38FB84" w14:textId="5F8E8D6A"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Cimerli package insert. </w:t>
      </w:r>
      <w:hyperlink r:id="rId12" w:history="1">
        <w:r w:rsidR="00BF3791" w:rsidRPr="008B66CF">
          <w:rPr>
            <w:rStyle w:val="Hyperlink"/>
            <w:rFonts w:ascii="Futura" w:eastAsia="Calibri" w:hAnsi="Futura" w:cs="Calibri"/>
            <w:sz w:val="20"/>
            <w:szCs w:val="20"/>
            <w:lang w:bidi="en-US"/>
          </w:rPr>
          <w:t>https://www.cimerli.com/pdf/prescribing-information.pdf</w:t>
        </w:r>
      </w:hyperlink>
    </w:p>
    <w:p w14:paraId="3115E40D" w14:textId="6F007743"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Eylea package insert. </w:t>
      </w:r>
      <w:hyperlink r:id="rId13" w:history="1">
        <w:r w:rsidR="00B36AE9" w:rsidRPr="008B66CF">
          <w:rPr>
            <w:rFonts w:ascii="Futura" w:eastAsia="Calibri" w:hAnsi="Futura" w:cs="Calibri"/>
            <w:color w:val="000000"/>
            <w:sz w:val="20"/>
            <w:szCs w:val="20"/>
            <w:lang w:bidi="en-US"/>
          </w:rPr>
          <w:t>https://www.regeneron.com/downloads/eylea_fpi.pdf</w:t>
        </w:r>
      </w:hyperlink>
    </w:p>
    <w:p w14:paraId="2FDA8C2F" w14:textId="2F9D4764"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Eylea HD package insert.</w:t>
      </w:r>
      <w:r w:rsidR="00B36AE9" w:rsidRPr="008B66CF">
        <w:rPr>
          <w:rFonts w:ascii="Futura" w:eastAsia="Calibri" w:hAnsi="Futura" w:cs="Calibri"/>
          <w:color w:val="000000"/>
          <w:sz w:val="20"/>
          <w:szCs w:val="20"/>
          <w:lang w:bidi="en-US"/>
        </w:rPr>
        <w:t xml:space="preserve">  </w:t>
      </w:r>
      <w:hyperlink r:id="rId14" w:history="1">
        <w:r w:rsidR="00CF1F36" w:rsidRPr="008B66CF">
          <w:rPr>
            <w:rStyle w:val="Hyperlink"/>
            <w:rFonts w:ascii="Futura" w:eastAsia="Calibri" w:hAnsi="Futura" w:cs="Calibri"/>
            <w:sz w:val="20"/>
            <w:szCs w:val="20"/>
            <w:lang w:bidi="en-US"/>
          </w:rPr>
          <w:t>https://www.regeneron.com/downloads/eyleahd_fpi.pdf</w:t>
        </w:r>
      </w:hyperlink>
    </w:p>
    <w:p w14:paraId="6E40A929" w14:textId="4907BDFE"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Lucentis package insert. </w:t>
      </w:r>
      <w:hyperlink r:id="rId15" w:history="1">
        <w:r w:rsidR="00F97CFE" w:rsidRPr="008B66CF">
          <w:rPr>
            <w:rStyle w:val="Hyperlink"/>
            <w:rFonts w:ascii="Futura" w:eastAsia="Calibri" w:hAnsi="Futura" w:cs="Calibri"/>
            <w:sz w:val="20"/>
            <w:szCs w:val="20"/>
            <w:lang w:bidi="en-US"/>
          </w:rPr>
          <w:t>https://www.accessdata.fda.gov/drugsatfda_docs/label/2024/125156s128lbl.pdf</w:t>
        </w:r>
      </w:hyperlink>
    </w:p>
    <w:p w14:paraId="41A66BAD" w14:textId="56A5691F" w:rsidR="006905E1" w:rsidRPr="008B66CF" w:rsidRDefault="006905E1" w:rsidP="006905E1">
      <w:pPr>
        <w:pStyle w:val="ListParagraph"/>
        <w:numPr>
          <w:ilvl w:val="0"/>
          <w:numId w:val="5"/>
        </w:numPr>
        <w:spacing w:after="0" w:line="240" w:lineRule="auto"/>
        <w:rPr>
          <w:rFonts w:ascii="Futura" w:eastAsia="Calibri" w:hAnsi="Futura" w:cs="Calibri"/>
          <w:color w:val="000000"/>
          <w:sz w:val="20"/>
          <w:szCs w:val="20"/>
          <w:lang w:bidi="en-US"/>
        </w:rPr>
      </w:pPr>
      <w:r w:rsidRPr="008B66CF">
        <w:rPr>
          <w:rFonts w:ascii="Futura" w:eastAsia="Calibri" w:hAnsi="Futura" w:cs="Calibri"/>
          <w:color w:val="000000"/>
          <w:sz w:val="20"/>
          <w:szCs w:val="20"/>
          <w:lang w:bidi="en-US"/>
        </w:rPr>
        <w:t xml:space="preserve">Susvimo package insert. </w:t>
      </w:r>
      <w:hyperlink r:id="rId16" w:history="1">
        <w:r w:rsidR="001F2395" w:rsidRPr="008B66CF">
          <w:rPr>
            <w:rStyle w:val="Hyperlink"/>
            <w:rFonts w:ascii="Futura" w:eastAsia="Calibri" w:hAnsi="Futura" w:cs="Calibri"/>
            <w:sz w:val="20"/>
            <w:szCs w:val="20"/>
            <w:lang w:bidi="en-US"/>
          </w:rPr>
          <w:t>https://www.gene.com/download/pdf/susvimo_prescribing.pdf</w:t>
        </w:r>
      </w:hyperlink>
    </w:p>
    <w:p w14:paraId="0B511245" w14:textId="0626841C" w:rsidR="00A54A77" w:rsidRPr="008B66CF" w:rsidRDefault="006905E1" w:rsidP="006905E1">
      <w:pPr>
        <w:pStyle w:val="ListParagraph"/>
        <w:numPr>
          <w:ilvl w:val="0"/>
          <w:numId w:val="5"/>
        </w:numPr>
        <w:spacing w:after="0" w:line="240" w:lineRule="auto"/>
        <w:rPr>
          <w:rFonts w:ascii="Futura" w:eastAsia="Calibri" w:hAnsi="Futura" w:cs="Calibri"/>
          <w:b/>
          <w:bCs/>
          <w:color w:val="000000"/>
          <w:sz w:val="20"/>
          <w:szCs w:val="20"/>
          <w:lang w:bidi="en-US"/>
        </w:rPr>
      </w:pPr>
      <w:r w:rsidRPr="008B66CF">
        <w:rPr>
          <w:rFonts w:ascii="Futura" w:eastAsia="Calibri" w:hAnsi="Futura" w:cs="Calibri"/>
          <w:color w:val="000000"/>
          <w:sz w:val="20"/>
          <w:szCs w:val="20"/>
          <w:lang w:bidi="en-US"/>
        </w:rPr>
        <w:lastRenderedPageBreak/>
        <w:t>Vabysmo package insert.</w:t>
      </w:r>
      <w:r w:rsidR="00745EEC" w:rsidRPr="008B66CF">
        <w:t xml:space="preserve"> </w:t>
      </w:r>
      <w:hyperlink r:id="rId17" w:history="1">
        <w:r w:rsidR="00745EEC" w:rsidRPr="008B66CF">
          <w:rPr>
            <w:rStyle w:val="Hyperlink"/>
            <w:rFonts w:ascii="Futura" w:eastAsia="Calibri" w:hAnsi="Futura" w:cs="Calibri"/>
            <w:sz w:val="20"/>
            <w:szCs w:val="20"/>
            <w:lang w:bidi="en-US"/>
          </w:rPr>
          <w:t>https://www.gene.com/download/pdf/vabysmo_prescribing.pdf</w:t>
        </w:r>
      </w:hyperlink>
    </w:p>
    <w:p w14:paraId="2A62542D" w14:textId="0E05B082" w:rsidR="00FA7C17" w:rsidRPr="00F64756" w:rsidRDefault="00F64756" w:rsidP="006905E1">
      <w:pPr>
        <w:pStyle w:val="ListParagraph"/>
        <w:numPr>
          <w:ilvl w:val="0"/>
          <w:numId w:val="5"/>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eternalHealth Medicare Part B Prior Authorization List.  </w:t>
      </w:r>
      <w:hyperlink r:id="rId18"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E51E1F">
      <w:pPr>
        <w:pStyle w:val="ListParagraph"/>
        <w:numPr>
          <w:ilvl w:val="0"/>
          <w:numId w:val="5"/>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9"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EC7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588C2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A16F38"/>
    <w:multiLevelType w:val="hybridMultilevel"/>
    <w:tmpl w:val="04407252"/>
    <w:lvl w:ilvl="0" w:tplc="4F8400B2">
      <w:start w:val="1"/>
      <w:numFmt w:val="lowerLetter"/>
      <w:lvlText w:val="%1."/>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C2E300">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D42D04">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5E91B6">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E0FA12">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1EC698">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9E76CE">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AAF72C">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447CF4">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7DAF"/>
    <w:multiLevelType w:val="multilevel"/>
    <w:tmpl w:val="DA966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10777"/>
    <w:multiLevelType w:val="hybridMultilevel"/>
    <w:tmpl w:val="3D72C44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152"/>
    <w:multiLevelType w:val="hybridMultilevel"/>
    <w:tmpl w:val="D7A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670E6"/>
    <w:multiLevelType w:val="hybridMultilevel"/>
    <w:tmpl w:val="0398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C6CD4"/>
    <w:multiLevelType w:val="multilevel"/>
    <w:tmpl w:val="BEE26316"/>
    <w:lvl w:ilvl="0">
      <w:start w:val="1"/>
      <w:numFmt w:val="decimal"/>
      <w:lvlText w:val="(%1."/>
      <w:lvlJc w:val="left"/>
      <w:pPr>
        <w:ind w:left="480" w:hanging="48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1" w15:restartNumberingAfterBreak="0">
    <w:nsid w:val="33366C6F"/>
    <w:multiLevelType w:val="hybridMultilevel"/>
    <w:tmpl w:val="74AC4940"/>
    <w:lvl w:ilvl="0" w:tplc="70C0DBAA">
      <w:start w:val="28"/>
      <w:numFmt w:val="lowerLetter"/>
      <w:lvlText w:val="%1."/>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0CE24C">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52CC28">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C1BA2">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E6D708">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F299C6">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A40382">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4DE7A">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089694">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8E1D87"/>
    <w:multiLevelType w:val="hybridMultilevel"/>
    <w:tmpl w:val="815627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34E3A"/>
    <w:multiLevelType w:val="hybridMultilevel"/>
    <w:tmpl w:val="6FDC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A5804"/>
    <w:multiLevelType w:val="hybridMultilevel"/>
    <w:tmpl w:val="1600418E"/>
    <w:lvl w:ilvl="0" w:tplc="DC3A31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302550"/>
    <w:multiLevelType w:val="hybridMultilevel"/>
    <w:tmpl w:val="38F2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D417C"/>
    <w:multiLevelType w:val="hybridMultilevel"/>
    <w:tmpl w:val="D1C65420"/>
    <w:lvl w:ilvl="0" w:tplc="AD16C81E">
      <w:start w:val="1"/>
      <w:numFmt w:val="lowerLetter"/>
      <w:lvlText w:val="%1."/>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A8364">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D80916">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7CCAC8">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16CFAA">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A2463C">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CAAA46">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F29CB6">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668E06">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017C16"/>
    <w:multiLevelType w:val="multilevel"/>
    <w:tmpl w:val="61DEEA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13DE8"/>
    <w:multiLevelType w:val="hybridMultilevel"/>
    <w:tmpl w:val="36140DD0"/>
    <w:lvl w:ilvl="0" w:tplc="24C059E0">
      <w:start w:val="20"/>
      <w:numFmt w:val="lowerLetter"/>
      <w:lvlText w:val="%1."/>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005068">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DEB7CC">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74326A">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88D67E">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F0EDFE">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C69C96">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A6E0C0">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847CC">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9905C5"/>
    <w:multiLevelType w:val="hybridMultilevel"/>
    <w:tmpl w:val="E954CFDE"/>
    <w:lvl w:ilvl="0" w:tplc="14A66536">
      <w:start w:val="1"/>
      <w:numFmt w:val="lowerLetter"/>
      <w:lvlText w:val="%1."/>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269616">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CE1E80">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5EABEA">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7809CE">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64A700">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CC2D2C">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2A4FE">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1414C0">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2BA642E"/>
    <w:multiLevelType w:val="hybridMultilevel"/>
    <w:tmpl w:val="DFA8AE4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20862"/>
    <w:multiLevelType w:val="hybridMultilevel"/>
    <w:tmpl w:val="87704A18"/>
    <w:lvl w:ilvl="0" w:tplc="EDA0CBD4">
      <w:start w:val="1"/>
      <w:numFmt w:val="lowerLetter"/>
      <w:lvlText w:val="%1."/>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72C57A">
      <w:start w:val="1"/>
      <w:numFmt w:val="lowerLetter"/>
      <w:lvlText w:val="%2"/>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04F5CE">
      <w:start w:val="1"/>
      <w:numFmt w:val="lowerRoman"/>
      <w:lvlText w:val="%3"/>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9E76E8">
      <w:start w:val="1"/>
      <w:numFmt w:val="decimal"/>
      <w:lvlText w:val="%4"/>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039FC">
      <w:start w:val="1"/>
      <w:numFmt w:val="lowerLetter"/>
      <w:lvlText w:val="%5"/>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0F0AA">
      <w:start w:val="1"/>
      <w:numFmt w:val="lowerRoman"/>
      <w:lvlText w:val="%6"/>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1C5982">
      <w:start w:val="1"/>
      <w:numFmt w:val="decimal"/>
      <w:lvlText w:val="%7"/>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ACF7E">
      <w:start w:val="1"/>
      <w:numFmt w:val="lowerLetter"/>
      <w:lvlText w:val="%8"/>
      <w:lvlJc w:val="left"/>
      <w:pPr>
        <w:ind w:left="6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04B234">
      <w:start w:val="1"/>
      <w:numFmt w:val="lowerRoman"/>
      <w:lvlText w:val="%9"/>
      <w:lvlJc w:val="left"/>
      <w:pPr>
        <w:ind w:left="7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643599"/>
    <w:multiLevelType w:val="hybridMultilevel"/>
    <w:tmpl w:val="DFA8AE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F01042"/>
    <w:multiLevelType w:val="hybridMultilevel"/>
    <w:tmpl w:val="D348F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B0BF8"/>
    <w:multiLevelType w:val="hybridMultilevel"/>
    <w:tmpl w:val="C4B6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35442"/>
    <w:multiLevelType w:val="hybridMultilevel"/>
    <w:tmpl w:val="7A58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76CED"/>
    <w:multiLevelType w:val="hybridMultilevel"/>
    <w:tmpl w:val="DFA8AE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BF8"/>
    <w:multiLevelType w:val="hybridMultilevel"/>
    <w:tmpl w:val="DFA8AE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1570A1"/>
    <w:multiLevelType w:val="hybridMultilevel"/>
    <w:tmpl w:val="32E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A44B5"/>
    <w:multiLevelType w:val="multilevel"/>
    <w:tmpl w:val="1A9A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46125C"/>
    <w:multiLevelType w:val="hybridMultilevel"/>
    <w:tmpl w:val="20C6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04D1C"/>
    <w:multiLevelType w:val="hybridMultilevel"/>
    <w:tmpl w:val="CE9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7547C"/>
    <w:multiLevelType w:val="hybridMultilevel"/>
    <w:tmpl w:val="DFA8AE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3540044">
    <w:abstractNumId w:val="25"/>
  </w:num>
  <w:num w:numId="2" w16cid:durableId="149489090">
    <w:abstractNumId w:val="3"/>
  </w:num>
  <w:num w:numId="3" w16cid:durableId="1841892029">
    <w:abstractNumId w:val="17"/>
  </w:num>
  <w:num w:numId="4" w16cid:durableId="1539469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265964">
    <w:abstractNumId w:val="3"/>
  </w:num>
  <w:num w:numId="6" w16cid:durableId="948857263">
    <w:abstractNumId w:val="1"/>
  </w:num>
  <w:num w:numId="7" w16cid:durableId="1671447188">
    <w:abstractNumId w:val="0"/>
  </w:num>
  <w:num w:numId="8" w16cid:durableId="1606309177">
    <w:abstractNumId w:val="9"/>
  </w:num>
  <w:num w:numId="9" w16cid:durableId="714888999">
    <w:abstractNumId w:val="30"/>
  </w:num>
  <w:num w:numId="10" w16cid:durableId="724990488">
    <w:abstractNumId w:val="12"/>
  </w:num>
  <w:num w:numId="11" w16cid:durableId="849368870">
    <w:abstractNumId w:val="21"/>
  </w:num>
  <w:num w:numId="12" w16cid:durableId="1875580773">
    <w:abstractNumId w:val="33"/>
  </w:num>
  <w:num w:numId="13" w16cid:durableId="1177887514">
    <w:abstractNumId w:val="28"/>
  </w:num>
  <w:num w:numId="14" w16cid:durableId="290327482">
    <w:abstractNumId w:val="27"/>
  </w:num>
  <w:num w:numId="15" w16cid:durableId="1617060357">
    <w:abstractNumId w:val="23"/>
  </w:num>
  <w:num w:numId="16" w16cid:durableId="16197046">
    <w:abstractNumId w:val="24"/>
  </w:num>
  <w:num w:numId="17" w16cid:durableId="231086096">
    <w:abstractNumId w:val="15"/>
  </w:num>
  <w:num w:numId="18" w16cid:durableId="2043944263">
    <w:abstractNumId w:val="29"/>
  </w:num>
  <w:num w:numId="19" w16cid:durableId="1848204807">
    <w:abstractNumId w:val="31"/>
  </w:num>
  <w:num w:numId="20" w16cid:durableId="861817097">
    <w:abstractNumId w:val="7"/>
  </w:num>
  <w:num w:numId="21" w16cid:durableId="1689024525">
    <w:abstractNumId w:val="14"/>
  </w:num>
  <w:num w:numId="22" w16cid:durableId="375931150">
    <w:abstractNumId w:val="2"/>
  </w:num>
  <w:num w:numId="23" w16cid:durableId="1451432766">
    <w:abstractNumId w:val="22"/>
  </w:num>
  <w:num w:numId="24" w16cid:durableId="680401851">
    <w:abstractNumId w:val="19"/>
  </w:num>
  <w:num w:numId="25" w16cid:durableId="1921599919">
    <w:abstractNumId w:val="11"/>
  </w:num>
  <w:num w:numId="26" w16cid:durableId="1664746064">
    <w:abstractNumId w:val="16"/>
  </w:num>
  <w:num w:numId="27" w16cid:durableId="974142410">
    <w:abstractNumId w:val="32"/>
  </w:num>
  <w:num w:numId="28" w16cid:durableId="1651515037">
    <w:abstractNumId w:val="13"/>
  </w:num>
  <w:num w:numId="29" w16cid:durableId="1723672510">
    <w:abstractNumId w:val="20"/>
  </w:num>
  <w:num w:numId="30" w16cid:durableId="31996377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33904438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91050385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33726950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2832693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91208075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26977486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16381249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427192303">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9" w16cid:durableId="1091314300">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0" w16cid:durableId="2013293480">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1" w16cid:durableId="1445885856">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2" w16cid:durableId="127020937">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3" w16cid:durableId="136532628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4071634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234629052">
    <w:abstractNumId w:val="5"/>
  </w:num>
  <w:num w:numId="46" w16cid:durableId="1197693514">
    <w:abstractNumId w:val="6"/>
  </w:num>
  <w:num w:numId="47" w16cid:durableId="1220436827">
    <w:abstractNumId w:val="26"/>
  </w:num>
  <w:num w:numId="48" w16cid:durableId="1824274548">
    <w:abstractNumId w:val="10"/>
  </w:num>
  <w:num w:numId="49" w16cid:durableId="32778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2194"/>
    <w:rsid w:val="00002541"/>
    <w:rsid w:val="00006F2B"/>
    <w:rsid w:val="000216B1"/>
    <w:rsid w:val="00027461"/>
    <w:rsid w:val="00050288"/>
    <w:rsid w:val="0005293D"/>
    <w:rsid w:val="00055090"/>
    <w:rsid w:val="00070C3E"/>
    <w:rsid w:val="00084B4D"/>
    <w:rsid w:val="00087AC4"/>
    <w:rsid w:val="000951BF"/>
    <w:rsid w:val="00095439"/>
    <w:rsid w:val="000A72D9"/>
    <w:rsid w:val="000C7E39"/>
    <w:rsid w:val="000D5D23"/>
    <w:rsid w:val="000E48B4"/>
    <w:rsid w:val="000F0644"/>
    <w:rsid w:val="000F5645"/>
    <w:rsid w:val="0010271C"/>
    <w:rsid w:val="00110ABA"/>
    <w:rsid w:val="00111DE8"/>
    <w:rsid w:val="00111E83"/>
    <w:rsid w:val="00114DFB"/>
    <w:rsid w:val="0013315A"/>
    <w:rsid w:val="00146F48"/>
    <w:rsid w:val="00151F12"/>
    <w:rsid w:val="00163B05"/>
    <w:rsid w:val="0016515D"/>
    <w:rsid w:val="00171CC3"/>
    <w:rsid w:val="001732AA"/>
    <w:rsid w:val="0017367D"/>
    <w:rsid w:val="0017549C"/>
    <w:rsid w:val="0018204C"/>
    <w:rsid w:val="001A17A5"/>
    <w:rsid w:val="001C2E58"/>
    <w:rsid w:val="001C3AA0"/>
    <w:rsid w:val="001C6D04"/>
    <w:rsid w:val="001D3758"/>
    <w:rsid w:val="001D485D"/>
    <w:rsid w:val="001D52B4"/>
    <w:rsid w:val="001F2395"/>
    <w:rsid w:val="002068E2"/>
    <w:rsid w:val="00217E56"/>
    <w:rsid w:val="00222323"/>
    <w:rsid w:val="00232169"/>
    <w:rsid w:val="00234EA0"/>
    <w:rsid w:val="00244FDD"/>
    <w:rsid w:val="00255C58"/>
    <w:rsid w:val="00261E9C"/>
    <w:rsid w:val="00270308"/>
    <w:rsid w:val="00274AB2"/>
    <w:rsid w:val="00277C44"/>
    <w:rsid w:val="00282EC9"/>
    <w:rsid w:val="00284C10"/>
    <w:rsid w:val="0029343B"/>
    <w:rsid w:val="002B2E6E"/>
    <w:rsid w:val="002C19CE"/>
    <w:rsid w:val="002C661D"/>
    <w:rsid w:val="002C7A14"/>
    <w:rsid w:val="002D3FFC"/>
    <w:rsid w:val="002F4966"/>
    <w:rsid w:val="00310B8F"/>
    <w:rsid w:val="00311667"/>
    <w:rsid w:val="00320403"/>
    <w:rsid w:val="00323429"/>
    <w:rsid w:val="0033442B"/>
    <w:rsid w:val="00362E72"/>
    <w:rsid w:val="00370721"/>
    <w:rsid w:val="00372252"/>
    <w:rsid w:val="0038314B"/>
    <w:rsid w:val="00384870"/>
    <w:rsid w:val="0038580A"/>
    <w:rsid w:val="003930AD"/>
    <w:rsid w:val="003A3BE8"/>
    <w:rsid w:val="003B0F6D"/>
    <w:rsid w:val="003B405F"/>
    <w:rsid w:val="003E1B92"/>
    <w:rsid w:val="003E5ADF"/>
    <w:rsid w:val="003E698F"/>
    <w:rsid w:val="003F0AB1"/>
    <w:rsid w:val="00400AA7"/>
    <w:rsid w:val="00401E90"/>
    <w:rsid w:val="004057BB"/>
    <w:rsid w:val="00405835"/>
    <w:rsid w:val="00407604"/>
    <w:rsid w:val="0041548D"/>
    <w:rsid w:val="0041776D"/>
    <w:rsid w:val="004219F6"/>
    <w:rsid w:val="0043033F"/>
    <w:rsid w:val="00436A19"/>
    <w:rsid w:val="00436E7B"/>
    <w:rsid w:val="00446EA0"/>
    <w:rsid w:val="00452D0D"/>
    <w:rsid w:val="00466972"/>
    <w:rsid w:val="00467FD5"/>
    <w:rsid w:val="00474DCE"/>
    <w:rsid w:val="004807F3"/>
    <w:rsid w:val="0048304F"/>
    <w:rsid w:val="00485617"/>
    <w:rsid w:val="004876ED"/>
    <w:rsid w:val="00496BF2"/>
    <w:rsid w:val="00497B99"/>
    <w:rsid w:val="004A6CAF"/>
    <w:rsid w:val="004A6E2C"/>
    <w:rsid w:val="004B5F34"/>
    <w:rsid w:val="004B711A"/>
    <w:rsid w:val="004B7D0A"/>
    <w:rsid w:val="004B7D63"/>
    <w:rsid w:val="004C0644"/>
    <w:rsid w:val="004C0821"/>
    <w:rsid w:val="004D2348"/>
    <w:rsid w:val="004D2403"/>
    <w:rsid w:val="004E3731"/>
    <w:rsid w:val="004E3830"/>
    <w:rsid w:val="004F0D94"/>
    <w:rsid w:val="004F3B63"/>
    <w:rsid w:val="004F56DC"/>
    <w:rsid w:val="004F5EE3"/>
    <w:rsid w:val="004F6CF7"/>
    <w:rsid w:val="005027EC"/>
    <w:rsid w:val="00510459"/>
    <w:rsid w:val="0051220F"/>
    <w:rsid w:val="005226EB"/>
    <w:rsid w:val="005269B9"/>
    <w:rsid w:val="005372E4"/>
    <w:rsid w:val="00541A38"/>
    <w:rsid w:val="00541FB8"/>
    <w:rsid w:val="00542D9D"/>
    <w:rsid w:val="0055003C"/>
    <w:rsid w:val="00554794"/>
    <w:rsid w:val="00563F86"/>
    <w:rsid w:val="00564D9D"/>
    <w:rsid w:val="00574C5A"/>
    <w:rsid w:val="00581FB0"/>
    <w:rsid w:val="00587BC5"/>
    <w:rsid w:val="00596AA0"/>
    <w:rsid w:val="005A4D07"/>
    <w:rsid w:val="005A5076"/>
    <w:rsid w:val="005B1B78"/>
    <w:rsid w:val="005B21EE"/>
    <w:rsid w:val="005B5D37"/>
    <w:rsid w:val="005B66F8"/>
    <w:rsid w:val="005C3DC3"/>
    <w:rsid w:val="005D0A2F"/>
    <w:rsid w:val="005D3024"/>
    <w:rsid w:val="0061594A"/>
    <w:rsid w:val="00627E28"/>
    <w:rsid w:val="0063092D"/>
    <w:rsid w:val="006315C5"/>
    <w:rsid w:val="00643E03"/>
    <w:rsid w:val="00644051"/>
    <w:rsid w:val="00645EAC"/>
    <w:rsid w:val="00647389"/>
    <w:rsid w:val="006502EC"/>
    <w:rsid w:val="006522B1"/>
    <w:rsid w:val="00652714"/>
    <w:rsid w:val="006661F8"/>
    <w:rsid w:val="00671635"/>
    <w:rsid w:val="00672EF0"/>
    <w:rsid w:val="006747AA"/>
    <w:rsid w:val="00682D71"/>
    <w:rsid w:val="006837C1"/>
    <w:rsid w:val="006905E1"/>
    <w:rsid w:val="006C2777"/>
    <w:rsid w:val="006C570F"/>
    <w:rsid w:val="006C791A"/>
    <w:rsid w:val="006D4720"/>
    <w:rsid w:val="006E1546"/>
    <w:rsid w:val="006E2283"/>
    <w:rsid w:val="006E7273"/>
    <w:rsid w:val="0070226E"/>
    <w:rsid w:val="00702342"/>
    <w:rsid w:val="00705F98"/>
    <w:rsid w:val="0071688B"/>
    <w:rsid w:val="007230EC"/>
    <w:rsid w:val="0072344F"/>
    <w:rsid w:val="0072503A"/>
    <w:rsid w:val="007301A3"/>
    <w:rsid w:val="00732065"/>
    <w:rsid w:val="007320D1"/>
    <w:rsid w:val="00740D32"/>
    <w:rsid w:val="00741603"/>
    <w:rsid w:val="00741841"/>
    <w:rsid w:val="00742CF1"/>
    <w:rsid w:val="00745EEC"/>
    <w:rsid w:val="00747DAE"/>
    <w:rsid w:val="00760A91"/>
    <w:rsid w:val="007610DB"/>
    <w:rsid w:val="00764E03"/>
    <w:rsid w:val="007812DC"/>
    <w:rsid w:val="00794899"/>
    <w:rsid w:val="007A409D"/>
    <w:rsid w:val="007A411C"/>
    <w:rsid w:val="007B4386"/>
    <w:rsid w:val="007B6E0B"/>
    <w:rsid w:val="007C25F4"/>
    <w:rsid w:val="007C5A44"/>
    <w:rsid w:val="007E38D8"/>
    <w:rsid w:val="007F4F63"/>
    <w:rsid w:val="00811596"/>
    <w:rsid w:val="008169B9"/>
    <w:rsid w:val="00821081"/>
    <w:rsid w:val="00821D58"/>
    <w:rsid w:val="008224A5"/>
    <w:rsid w:val="00827A7B"/>
    <w:rsid w:val="00832A58"/>
    <w:rsid w:val="00833D5F"/>
    <w:rsid w:val="00834861"/>
    <w:rsid w:val="00835DAB"/>
    <w:rsid w:val="00853AE4"/>
    <w:rsid w:val="008562BA"/>
    <w:rsid w:val="00856D17"/>
    <w:rsid w:val="00857328"/>
    <w:rsid w:val="00867E8D"/>
    <w:rsid w:val="00881242"/>
    <w:rsid w:val="00883B3D"/>
    <w:rsid w:val="00892C1A"/>
    <w:rsid w:val="00892F25"/>
    <w:rsid w:val="008972B0"/>
    <w:rsid w:val="008A7D57"/>
    <w:rsid w:val="008B38E2"/>
    <w:rsid w:val="008B66CF"/>
    <w:rsid w:val="008C42AD"/>
    <w:rsid w:val="008C59CD"/>
    <w:rsid w:val="008D39C3"/>
    <w:rsid w:val="008D3BB4"/>
    <w:rsid w:val="008E134A"/>
    <w:rsid w:val="008E1C8A"/>
    <w:rsid w:val="008E2148"/>
    <w:rsid w:val="008E33BB"/>
    <w:rsid w:val="008F1491"/>
    <w:rsid w:val="008F3574"/>
    <w:rsid w:val="008F490B"/>
    <w:rsid w:val="008F6DA5"/>
    <w:rsid w:val="008F7EDA"/>
    <w:rsid w:val="00901163"/>
    <w:rsid w:val="0090595D"/>
    <w:rsid w:val="00917608"/>
    <w:rsid w:val="009217C6"/>
    <w:rsid w:val="0092568E"/>
    <w:rsid w:val="009259DB"/>
    <w:rsid w:val="00930C83"/>
    <w:rsid w:val="00934560"/>
    <w:rsid w:val="0093575C"/>
    <w:rsid w:val="00944973"/>
    <w:rsid w:val="009551AB"/>
    <w:rsid w:val="00962F45"/>
    <w:rsid w:val="0096655A"/>
    <w:rsid w:val="00966730"/>
    <w:rsid w:val="00967F85"/>
    <w:rsid w:val="00972E5F"/>
    <w:rsid w:val="00973896"/>
    <w:rsid w:val="00977B41"/>
    <w:rsid w:val="009815F3"/>
    <w:rsid w:val="0098253C"/>
    <w:rsid w:val="00984FC0"/>
    <w:rsid w:val="00997735"/>
    <w:rsid w:val="009A1FD0"/>
    <w:rsid w:val="009A5611"/>
    <w:rsid w:val="009A65B2"/>
    <w:rsid w:val="009B2EC7"/>
    <w:rsid w:val="009C1F2E"/>
    <w:rsid w:val="009C2524"/>
    <w:rsid w:val="009C7DD7"/>
    <w:rsid w:val="009E1D24"/>
    <w:rsid w:val="009E5E17"/>
    <w:rsid w:val="009F51BE"/>
    <w:rsid w:val="009F67D8"/>
    <w:rsid w:val="009F7E38"/>
    <w:rsid w:val="00A05151"/>
    <w:rsid w:val="00A06D28"/>
    <w:rsid w:val="00A305C3"/>
    <w:rsid w:val="00A31EC2"/>
    <w:rsid w:val="00A46203"/>
    <w:rsid w:val="00A510FE"/>
    <w:rsid w:val="00A52B40"/>
    <w:rsid w:val="00A54A77"/>
    <w:rsid w:val="00A63009"/>
    <w:rsid w:val="00A653B4"/>
    <w:rsid w:val="00A674D1"/>
    <w:rsid w:val="00A74550"/>
    <w:rsid w:val="00A766B1"/>
    <w:rsid w:val="00A77887"/>
    <w:rsid w:val="00A8078C"/>
    <w:rsid w:val="00A85AC1"/>
    <w:rsid w:val="00A862D2"/>
    <w:rsid w:val="00A9620B"/>
    <w:rsid w:val="00AA09A0"/>
    <w:rsid w:val="00AA2CCE"/>
    <w:rsid w:val="00AB4C8A"/>
    <w:rsid w:val="00AB5A17"/>
    <w:rsid w:val="00AB6317"/>
    <w:rsid w:val="00AC208E"/>
    <w:rsid w:val="00AC3D96"/>
    <w:rsid w:val="00AE372C"/>
    <w:rsid w:val="00AE3D40"/>
    <w:rsid w:val="00B02432"/>
    <w:rsid w:val="00B125DE"/>
    <w:rsid w:val="00B15188"/>
    <w:rsid w:val="00B15619"/>
    <w:rsid w:val="00B23FE9"/>
    <w:rsid w:val="00B30CF8"/>
    <w:rsid w:val="00B317BA"/>
    <w:rsid w:val="00B34984"/>
    <w:rsid w:val="00B36AE9"/>
    <w:rsid w:val="00B426CD"/>
    <w:rsid w:val="00B60BDE"/>
    <w:rsid w:val="00B67668"/>
    <w:rsid w:val="00B77D2D"/>
    <w:rsid w:val="00B816C0"/>
    <w:rsid w:val="00B8376A"/>
    <w:rsid w:val="00B85E44"/>
    <w:rsid w:val="00B864D2"/>
    <w:rsid w:val="00B87B8F"/>
    <w:rsid w:val="00B87C5F"/>
    <w:rsid w:val="00B92C2A"/>
    <w:rsid w:val="00B9346B"/>
    <w:rsid w:val="00B945C9"/>
    <w:rsid w:val="00BA7316"/>
    <w:rsid w:val="00BB10D4"/>
    <w:rsid w:val="00BB3294"/>
    <w:rsid w:val="00BC07B2"/>
    <w:rsid w:val="00BC0C87"/>
    <w:rsid w:val="00BD3E6B"/>
    <w:rsid w:val="00BE6FAE"/>
    <w:rsid w:val="00BF3791"/>
    <w:rsid w:val="00C05623"/>
    <w:rsid w:val="00C11803"/>
    <w:rsid w:val="00C11B4C"/>
    <w:rsid w:val="00C142D2"/>
    <w:rsid w:val="00C15C77"/>
    <w:rsid w:val="00C23085"/>
    <w:rsid w:val="00C2471A"/>
    <w:rsid w:val="00C3132D"/>
    <w:rsid w:val="00C3149B"/>
    <w:rsid w:val="00C36426"/>
    <w:rsid w:val="00C5183F"/>
    <w:rsid w:val="00C523F4"/>
    <w:rsid w:val="00C56F6D"/>
    <w:rsid w:val="00C71E74"/>
    <w:rsid w:val="00C82C80"/>
    <w:rsid w:val="00C84EFE"/>
    <w:rsid w:val="00C86425"/>
    <w:rsid w:val="00C9120D"/>
    <w:rsid w:val="00C96407"/>
    <w:rsid w:val="00CA4636"/>
    <w:rsid w:val="00CB0EDA"/>
    <w:rsid w:val="00CB4D37"/>
    <w:rsid w:val="00CB5E28"/>
    <w:rsid w:val="00CB70B5"/>
    <w:rsid w:val="00CC2B10"/>
    <w:rsid w:val="00CD2097"/>
    <w:rsid w:val="00CD610B"/>
    <w:rsid w:val="00CD64B2"/>
    <w:rsid w:val="00CD77BC"/>
    <w:rsid w:val="00CE20F1"/>
    <w:rsid w:val="00CE393E"/>
    <w:rsid w:val="00CE56FF"/>
    <w:rsid w:val="00CF0A83"/>
    <w:rsid w:val="00CF1F36"/>
    <w:rsid w:val="00D001BF"/>
    <w:rsid w:val="00D0049A"/>
    <w:rsid w:val="00D01FD8"/>
    <w:rsid w:val="00D02C8C"/>
    <w:rsid w:val="00D0674C"/>
    <w:rsid w:val="00D13DDD"/>
    <w:rsid w:val="00D242BA"/>
    <w:rsid w:val="00D25F21"/>
    <w:rsid w:val="00D26F9F"/>
    <w:rsid w:val="00D319BA"/>
    <w:rsid w:val="00D35663"/>
    <w:rsid w:val="00D41FEF"/>
    <w:rsid w:val="00D603A5"/>
    <w:rsid w:val="00D7097F"/>
    <w:rsid w:val="00D82151"/>
    <w:rsid w:val="00D9029B"/>
    <w:rsid w:val="00D95DE5"/>
    <w:rsid w:val="00DA133F"/>
    <w:rsid w:val="00DB19EA"/>
    <w:rsid w:val="00DB4210"/>
    <w:rsid w:val="00DB428A"/>
    <w:rsid w:val="00DC1B0C"/>
    <w:rsid w:val="00DC60B8"/>
    <w:rsid w:val="00DD1951"/>
    <w:rsid w:val="00DF38F3"/>
    <w:rsid w:val="00E01AE9"/>
    <w:rsid w:val="00E03060"/>
    <w:rsid w:val="00E1012C"/>
    <w:rsid w:val="00E15732"/>
    <w:rsid w:val="00E22BA1"/>
    <w:rsid w:val="00E36BFB"/>
    <w:rsid w:val="00E36E50"/>
    <w:rsid w:val="00E42974"/>
    <w:rsid w:val="00E51E1F"/>
    <w:rsid w:val="00E70CA5"/>
    <w:rsid w:val="00E768B3"/>
    <w:rsid w:val="00E9341C"/>
    <w:rsid w:val="00E96D83"/>
    <w:rsid w:val="00EB5152"/>
    <w:rsid w:val="00ED3544"/>
    <w:rsid w:val="00ED739E"/>
    <w:rsid w:val="00EE2944"/>
    <w:rsid w:val="00EE7D5B"/>
    <w:rsid w:val="00EF0772"/>
    <w:rsid w:val="00EF112B"/>
    <w:rsid w:val="00EF31A9"/>
    <w:rsid w:val="00EF60ED"/>
    <w:rsid w:val="00F034BA"/>
    <w:rsid w:val="00F114E0"/>
    <w:rsid w:val="00F11EF3"/>
    <w:rsid w:val="00F1311D"/>
    <w:rsid w:val="00F13FFD"/>
    <w:rsid w:val="00F1578C"/>
    <w:rsid w:val="00F304BD"/>
    <w:rsid w:val="00F360A6"/>
    <w:rsid w:val="00F36C54"/>
    <w:rsid w:val="00F4152B"/>
    <w:rsid w:val="00F45E5D"/>
    <w:rsid w:val="00F524DA"/>
    <w:rsid w:val="00F52D8E"/>
    <w:rsid w:val="00F57795"/>
    <w:rsid w:val="00F57FC9"/>
    <w:rsid w:val="00F64756"/>
    <w:rsid w:val="00F80DBE"/>
    <w:rsid w:val="00F8348B"/>
    <w:rsid w:val="00F94EF6"/>
    <w:rsid w:val="00F95A1F"/>
    <w:rsid w:val="00F96E21"/>
    <w:rsid w:val="00F97CFE"/>
    <w:rsid w:val="00FA3D8A"/>
    <w:rsid w:val="00FA4408"/>
    <w:rsid w:val="00FA7C17"/>
    <w:rsid w:val="00FB35AF"/>
    <w:rsid w:val="00FB396E"/>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eneron.com/downloads/eylea_fpi.pdf" TargetMode="External"/><Relationship Id="rId18" Type="http://schemas.openxmlformats.org/officeDocument/2006/relationships/hyperlink" Target="https://www.eternalhealth.com/wp-content/uploads/2022/10/eternalHealth_MA-Part-B-PA-List-eff-1-1-20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imerli.com/pdf/prescribing-information.pdf" TargetMode="External"/><Relationship Id="rId17" Type="http://schemas.openxmlformats.org/officeDocument/2006/relationships/hyperlink" Target="https://www.gene.com/download/pdf/vabysmo_prescribing.pdf" TargetMode="External"/><Relationship Id="rId2" Type="http://schemas.openxmlformats.org/officeDocument/2006/relationships/customXml" Target="../customXml/item2.xml"/><Relationship Id="rId16" Type="http://schemas.openxmlformats.org/officeDocument/2006/relationships/hyperlink" Target="https://www.gene.com/download/pdf/susvimo_prescribin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ogencdn.com/us/biosimilars/BYO-pi.pdf" TargetMode="External"/><Relationship Id="rId5" Type="http://schemas.openxmlformats.org/officeDocument/2006/relationships/styles" Target="styles.xml"/><Relationship Id="rId15" Type="http://schemas.openxmlformats.org/officeDocument/2006/relationships/hyperlink" Target="https://www.accessdata.fda.gov/drugsatfda_docs/label/2024/125156s128lbl.pdf" TargetMode="External"/><Relationship Id="rId10" Type="http://schemas.openxmlformats.org/officeDocument/2006/relationships/hyperlink" Target="https://www.novartis.com/us-en/sites/novartis_us/files/beovu.pdf" TargetMode="External"/><Relationship Id="rId19" Type="http://schemas.openxmlformats.org/officeDocument/2006/relationships/hyperlink" Target="https://www.cms.gov/medicare/payment/part-b-drugs/asp-pricing-files" TargetMode="External"/><Relationship Id="rId4" Type="http://schemas.openxmlformats.org/officeDocument/2006/relationships/numbering" Target="numbering.xml"/><Relationship Id="rId9" Type="http://schemas.openxmlformats.org/officeDocument/2006/relationships/hyperlink" Target="https://www.gene.com/download/pdf/avastin_prescribing.pdf" TargetMode="External"/><Relationship Id="rId14" Type="http://schemas.openxmlformats.org/officeDocument/2006/relationships/hyperlink" Target="https://www.regeneron.com/downloads/eyleahd_f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febe0462-7ad9-4cf3-8274-aa0cc4f080f3"/>
    <ds:schemaRef ds:uri="2498f20f-782f-4f87-afd5-421022d6a89d"/>
  </ds:schemaRefs>
</ds:datastoreItem>
</file>

<file path=customXml/itemProps2.xml><?xml version="1.0" encoding="utf-8"?>
<ds:datastoreItem xmlns:ds="http://schemas.openxmlformats.org/officeDocument/2006/customXml" ds:itemID="{D0DF3373-2582-4BED-8C6A-4F65D1858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0462-7ad9-4cf3-8274-aa0cc4f080f3"/>
    <ds:schemaRef ds:uri="2498f20f-782f-4f87-afd5-421022d6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7D37D-E0D8-46F7-BEDF-FFBFBD885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2758</Words>
  <Characters>16497</Characters>
  <Application>Microsoft Office Word</Application>
  <DocSecurity>0</DocSecurity>
  <Lines>423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9</cp:revision>
  <dcterms:created xsi:type="dcterms:W3CDTF">2025-04-09T13:55:00Z</dcterms:created>
  <dcterms:modified xsi:type="dcterms:W3CDTF">2025-10-07T17:45:00Z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y fmtid="{D5CDD505-2E9C-101B-9397-08002B2CF9AE}" pid="3" name="MediaServiceImageTags">
    <vt:lpwstr/>
  </property>
</Properties>
</file>